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93" w:rsidRPr="00126D91" w:rsidRDefault="002A7736">
      <w:pPr>
        <w:rPr>
          <w:b/>
          <w:u w:val="single"/>
        </w:rPr>
      </w:pPr>
      <w:r w:rsidRPr="00126D91">
        <w:rPr>
          <w:b/>
          <w:u w:val="single"/>
        </w:rPr>
        <w:t>A SUBMISSION ON THE NSW GOVERNMENT’S DRAFT COASTAL MANAGEMENT BILL 2015</w:t>
      </w:r>
    </w:p>
    <w:p w:rsidR="002B5D13" w:rsidRPr="00126D91" w:rsidRDefault="002B5D13" w:rsidP="002B5D13">
      <w:pPr>
        <w:pStyle w:val="Heading4"/>
        <w:shd w:val="clear" w:color="auto" w:fill="FFFFFF"/>
        <w:spacing w:before="0" w:beforeAutospacing="0" w:after="120" w:afterAutospacing="0"/>
        <w:rPr>
          <w:rFonts w:asciiTheme="minorHAnsi" w:hAnsiTheme="minorHAnsi" w:cs="Helvetica"/>
          <w:b w:val="0"/>
          <w:bCs w:val="0"/>
          <w:color w:val="222222"/>
          <w:spacing w:val="-7"/>
          <w:sz w:val="22"/>
          <w:szCs w:val="22"/>
        </w:rPr>
      </w:pPr>
      <w:r w:rsidRPr="00126D91">
        <w:rPr>
          <w:rFonts w:asciiTheme="minorHAnsi" w:hAnsiTheme="minorHAnsi"/>
          <w:b w:val="0"/>
          <w:sz w:val="22"/>
          <w:szCs w:val="22"/>
        </w:rPr>
        <w:t>To:</w:t>
      </w:r>
      <w:r w:rsidR="00B35933" w:rsidRPr="00126D91">
        <w:rPr>
          <w:rFonts w:asciiTheme="minorHAnsi" w:hAnsiTheme="minorHAnsi"/>
          <w:b w:val="0"/>
          <w:sz w:val="22"/>
          <w:szCs w:val="22"/>
        </w:rPr>
        <w:tab/>
      </w:r>
      <w:r w:rsidR="00B35933" w:rsidRPr="00126D91">
        <w:rPr>
          <w:rFonts w:asciiTheme="minorHAnsi" w:hAnsiTheme="minorHAnsi" w:cs="Helvetica"/>
          <w:b w:val="0"/>
          <w:color w:val="333333"/>
          <w:sz w:val="22"/>
          <w:szCs w:val="22"/>
          <w:shd w:val="clear" w:color="auto" w:fill="FFFFFF"/>
        </w:rPr>
        <w:t>Coastal Reforms Team, Office of Environment and Heritage</w:t>
      </w:r>
      <w:r w:rsidR="0097218E">
        <w:rPr>
          <w:rFonts w:asciiTheme="minorHAnsi" w:hAnsiTheme="minorHAnsi" w:cs="Helvetica"/>
          <w:b w:val="0"/>
          <w:color w:val="333333"/>
          <w:sz w:val="22"/>
          <w:szCs w:val="22"/>
          <w:shd w:val="clear" w:color="auto" w:fill="FFFFFF"/>
        </w:rPr>
        <w:t xml:space="preserve"> (OEH)</w:t>
      </w:r>
      <w:r w:rsidRPr="00126D91">
        <w:rPr>
          <w:rFonts w:asciiTheme="minorHAnsi" w:hAnsiTheme="minorHAnsi"/>
          <w:b w:val="0"/>
          <w:sz w:val="22"/>
          <w:szCs w:val="22"/>
        </w:rPr>
        <w:tab/>
      </w:r>
      <w:r w:rsidRPr="00126D91">
        <w:rPr>
          <w:rFonts w:asciiTheme="minorHAnsi" w:hAnsiTheme="minorHAnsi"/>
          <w:b w:val="0"/>
          <w:sz w:val="22"/>
          <w:szCs w:val="22"/>
        </w:rPr>
        <w:tab/>
      </w:r>
    </w:p>
    <w:p w:rsidR="00A41893" w:rsidRDefault="00B35933">
      <w:r>
        <w:t>From</w:t>
      </w:r>
      <w:r w:rsidR="00A41893">
        <w:t>:</w:t>
      </w:r>
      <w:r w:rsidR="00A41893">
        <w:tab/>
        <w:t>&lt;</w:t>
      </w:r>
      <w:r w:rsidR="00A41893" w:rsidRPr="008E51CA">
        <w:rPr>
          <w:highlight w:val="yellow"/>
        </w:rPr>
        <w:t>enter your name here&gt;</w:t>
      </w:r>
    </w:p>
    <w:p w:rsidR="00A41893" w:rsidRDefault="00A41893" w:rsidP="00FA0D44">
      <w:pPr>
        <w:pBdr>
          <w:bottom w:val="single" w:sz="6" w:space="1" w:color="auto"/>
        </w:pBdr>
        <w:ind w:firstLine="720"/>
      </w:pPr>
      <w:r>
        <w:t>A member of:</w:t>
      </w:r>
      <w:r>
        <w:tab/>
        <w:t>The Coastal Communities Protection Alliance – Wooli Inc. (CCPA-Wooli)</w:t>
      </w:r>
    </w:p>
    <w:p w:rsidR="00B35933" w:rsidRDefault="00B35933"/>
    <w:p w:rsidR="00AD4A47" w:rsidRDefault="002B280B" w:rsidP="00AD4A47">
      <w:r>
        <w:t xml:space="preserve">This submission addresses the following </w:t>
      </w:r>
      <w:r w:rsidR="00AD45A4">
        <w:t>items concerning</w:t>
      </w:r>
      <w:r w:rsidR="00B35933">
        <w:t xml:space="preserve"> the Stage 2 Reforms</w:t>
      </w:r>
    </w:p>
    <w:p w:rsidR="00976784" w:rsidRPr="00FA0D44" w:rsidRDefault="006D4B2E" w:rsidP="00933C8C">
      <w:r>
        <w:t>S</w:t>
      </w:r>
      <w:r w:rsidR="002B280B" w:rsidRPr="00FA0D44">
        <w:t>upport for Beach Nourishment</w:t>
      </w:r>
    </w:p>
    <w:p w:rsidR="002B280B" w:rsidRPr="00FA0D44" w:rsidRDefault="00976784" w:rsidP="006D4B2E">
      <w:r w:rsidRPr="00FA0D44">
        <w:t>Omissions in Emergency Plans</w:t>
      </w:r>
      <w:r w:rsidR="002B280B" w:rsidRPr="00FA0D44">
        <w:t xml:space="preserve"> </w:t>
      </w:r>
    </w:p>
    <w:p w:rsidR="00A41893" w:rsidRPr="00FA0D44" w:rsidRDefault="002B280B" w:rsidP="006D4B2E">
      <w:r w:rsidRPr="00FA0D44">
        <w:t>Concern about Hazard Lines</w:t>
      </w:r>
    </w:p>
    <w:p w:rsidR="002B280B" w:rsidRPr="00FA0D44" w:rsidRDefault="002B280B" w:rsidP="006D4B2E">
      <w:r w:rsidRPr="00FA0D44">
        <w:t xml:space="preserve">An omission in </w:t>
      </w:r>
      <w:r w:rsidR="008375B4" w:rsidRPr="00FA0D44">
        <w:t>t</w:t>
      </w:r>
      <w:r w:rsidRPr="00FA0D44">
        <w:t>he Bill’s Objects</w:t>
      </w:r>
    </w:p>
    <w:p w:rsidR="002B280B" w:rsidRPr="00FA0D44" w:rsidRDefault="002B280B" w:rsidP="006D4B2E">
      <w:r w:rsidRPr="00FA0D44">
        <w:t xml:space="preserve">An omission in </w:t>
      </w:r>
      <w:r w:rsidR="008375B4" w:rsidRPr="00FA0D44">
        <w:t>t</w:t>
      </w:r>
      <w:r w:rsidRPr="00FA0D44">
        <w:t>he SEPP</w:t>
      </w:r>
    </w:p>
    <w:p w:rsidR="002B280B" w:rsidRPr="00FA0D44" w:rsidRDefault="002B280B" w:rsidP="006D4B2E">
      <w:r w:rsidRPr="00FA0D44">
        <w:t>Concern about Asset Management</w:t>
      </w:r>
    </w:p>
    <w:p w:rsidR="0032799E" w:rsidRPr="0032799E" w:rsidRDefault="0032799E" w:rsidP="006D4B2E">
      <w:pPr>
        <w:rPr>
          <w:b/>
          <w:color w:val="000000" w:themeColor="text1"/>
        </w:rPr>
      </w:pPr>
      <w:r w:rsidRPr="00FA0D44">
        <w:rPr>
          <w:color w:val="000000" w:themeColor="text1"/>
        </w:rPr>
        <w:t>Support for Clarence Valley Council (CVC</w:t>
      </w:r>
      <w:r w:rsidRPr="0032799E">
        <w:rPr>
          <w:b/>
          <w:color w:val="000000" w:themeColor="text1"/>
        </w:rPr>
        <w:t>)</w:t>
      </w:r>
    </w:p>
    <w:p w:rsidR="0032799E" w:rsidRPr="00AD4A47" w:rsidRDefault="0032799E" w:rsidP="00AD4A47">
      <w:pPr>
        <w:rPr>
          <w:b/>
        </w:rPr>
      </w:pPr>
    </w:p>
    <w:p w:rsidR="002B280B" w:rsidRDefault="002B280B">
      <w:r>
        <w:br w:type="page"/>
      </w:r>
    </w:p>
    <w:p w:rsidR="00A41893" w:rsidRDefault="00A41893"/>
    <w:p w:rsidR="009F6EB8" w:rsidRPr="00992B44" w:rsidRDefault="00FA0D44" w:rsidP="00992B44">
      <w:pPr>
        <w:rPr>
          <w:rFonts w:cs="Times New Roman"/>
          <w:b/>
          <w:u w:val="single"/>
        </w:rPr>
      </w:pPr>
      <w:r>
        <w:rPr>
          <w:rFonts w:cs="Times New Roman"/>
          <w:b/>
          <w:u w:val="single"/>
        </w:rPr>
        <w:t xml:space="preserve">Support for </w:t>
      </w:r>
      <w:r w:rsidR="009F6EB8" w:rsidRPr="00992B44">
        <w:rPr>
          <w:rFonts w:cs="Times New Roman"/>
          <w:b/>
          <w:u w:val="single"/>
        </w:rPr>
        <w:t xml:space="preserve">Beach Nourishment </w:t>
      </w:r>
    </w:p>
    <w:p w:rsidR="007535F0" w:rsidRPr="00126D91" w:rsidRDefault="00983C08" w:rsidP="00AD4A47">
      <w:pPr>
        <w:pStyle w:val="Default"/>
        <w:rPr>
          <w:rFonts w:asciiTheme="minorHAnsi" w:hAnsiTheme="minorHAnsi"/>
          <w:sz w:val="22"/>
          <w:szCs w:val="22"/>
        </w:rPr>
      </w:pPr>
      <w:r w:rsidRPr="00126D91">
        <w:rPr>
          <w:rFonts w:asciiTheme="minorHAnsi" w:hAnsiTheme="minorHAnsi"/>
          <w:sz w:val="22"/>
          <w:szCs w:val="22"/>
        </w:rPr>
        <w:t xml:space="preserve">The Stage 2 documents are </w:t>
      </w:r>
      <w:r w:rsidR="00AD4A47" w:rsidRPr="00126D91">
        <w:rPr>
          <w:rFonts w:asciiTheme="minorHAnsi" w:hAnsiTheme="minorHAnsi"/>
          <w:sz w:val="22"/>
          <w:szCs w:val="22"/>
        </w:rPr>
        <w:t xml:space="preserve">encouraging </w:t>
      </w:r>
      <w:r w:rsidRPr="00126D91">
        <w:rPr>
          <w:rFonts w:asciiTheme="minorHAnsi" w:hAnsiTheme="minorHAnsi"/>
          <w:sz w:val="22"/>
          <w:szCs w:val="22"/>
        </w:rPr>
        <w:t xml:space="preserve">in their repeated </w:t>
      </w:r>
      <w:r w:rsidR="00AD4A47" w:rsidRPr="00126D91">
        <w:rPr>
          <w:rFonts w:asciiTheme="minorHAnsi" w:hAnsiTheme="minorHAnsi"/>
          <w:sz w:val="22"/>
          <w:szCs w:val="22"/>
        </w:rPr>
        <w:t xml:space="preserve">support for </w:t>
      </w:r>
      <w:hyperlink r:id="rId5" w:history="1">
        <w:r w:rsidR="00AD4A47" w:rsidRPr="00126D91">
          <w:rPr>
            <w:rStyle w:val="Hyperlink"/>
            <w:rFonts w:asciiTheme="minorHAnsi" w:hAnsiTheme="minorHAnsi"/>
            <w:sz w:val="22"/>
            <w:szCs w:val="22"/>
          </w:rPr>
          <w:t>beach nourishment</w:t>
        </w:r>
      </w:hyperlink>
      <w:r w:rsidR="00AD4A47" w:rsidRPr="00126D91">
        <w:rPr>
          <w:rFonts w:asciiTheme="minorHAnsi" w:hAnsiTheme="minorHAnsi"/>
          <w:sz w:val="22"/>
          <w:szCs w:val="22"/>
        </w:rPr>
        <w:t xml:space="preserve"> and </w:t>
      </w:r>
      <w:hyperlink r:id="rId6" w:history="1">
        <w:r w:rsidR="00AD4A47" w:rsidRPr="00126D91">
          <w:rPr>
            <w:rStyle w:val="Hyperlink"/>
            <w:rFonts w:asciiTheme="minorHAnsi" w:hAnsiTheme="minorHAnsi"/>
            <w:sz w:val="22"/>
            <w:szCs w:val="22"/>
          </w:rPr>
          <w:t>beach scraping</w:t>
        </w:r>
      </w:hyperlink>
      <w:r w:rsidR="00AD4A47" w:rsidRPr="00126D91">
        <w:rPr>
          <w:rFonts w:asciiTheme="minorHAnsi" w:hAnsiTheme="minorHAnsi"/>
          <w:sz w:val="22"/>
          <w:szCs w:val="22"/>
        </w:rPr>
        <w:t xml:space="preserve"> as “soft protection” measu</w:t>
      </w:r>
      <w:r w:rsidRPr="00126D91">
        <w:rPr>
          <w:rFonts w:asciiTheme="minorHAnsi" w:hAnsiTheme="minorHAnsi"/>
          <w:sz w:val="22"/>
          <w:szCs w:val="22"/>
        </w:rPr>
        <w:t>r</w:t>
      </w:r>
      <w:r w:rsidR="00AD4A47" w:rsidRPr="00126D91">
        <w:rPr>
          <w:rFonts w:asciiTheme="minorHAnsi" w:hAnsiTheme="minorHAnsi"/>
          <w:sz w:val="22"/>
          <w:szCs w:val="22"/>
        </w:rPr>
        <w:t>es to defend beaches. Examples of this from the documents include:</w:t>
      </w:r>
    </w:p>
    <w:p w:rsidR="00AD4A47" w:rsidRPr="00126D91" w:rsidRDefault="00AD4A47" w:rsidP="00AD4A47">
      <w:pPr>
        <w:pStyle w:val="Default"/>
        <w:rPr>
          <w:rFonts w:asciiTheme="minorHAnsi" w:hAnsiTheme="minorHAnsi"/>
          <w:sz w:val="22"/>
          <w:szCs w:val="22"/>
        </w:rPr>
      </w:pPr>
    </w:p>
    <w:p w:rsidR="007535F0" w:rsidRPr="00126D91" w:rsidRDefault="00AD45A4" w:rsidP="006D4B2E">
      <w:pPr>
        <w:pStyle w:val="Default"/>
        <w:numPr>
          <w:ilvl w:val="0"/>
          <w:numId w:val="36"/>
        </w:numPr>
        <w:jc w:val="both"/>
        <w:rPr>
          <w:rFonts w:asciiTheme="minorHAnsi" w:hAnsiTheme="minorHAnsi"/>
          <w:sz w:val="22"/>
          <w:szCs w:val="22"/>
        </w:rPr>
      </w:pPr>
      <w:r w:rsidRPr="00126D91">
        <w:rPr>
          <w:rFonts w:asciiTheme="minorHAnsi" w:hAnsiTheme="minorHAnsi"/>
          <w:sz w:val="22"/>
          <w:szCs w:val="22"/>
        </w:rPr>
        <w:t>“To</w:t>
      </w:r>
      <w:r w:rsidR="007535F0" w:rsidRPr="00126D91">
        <w:rPr>
          <w:rFonts w:asciiTheme="minorHAnsi" w:hAnsiTheme="minorHAnsi"/>
          <w:sz w:val="22"/>
          <w:szCs w:val="22"/>
        </w:rPr>
        <w:t xml:space="preserve"> adopt coastal management strategies that reduce exposure to coastal hazards, in the first instance and wherever possible, by restoring or enhancing</w:t>
      </w:r>
      <w:r w:rsidR="00AD4A47" w:rsidRPr="00126D91">
        <w:rPr>
          <w:rFonts w:asciiTheme="minorHAnsi" w:hAnsiTheme="minorHAnsi"/>
          <w:sz w:val="22"/>
          <w:szCs w:val="22"/>
        </w:rPr>
        <w:t xml:space="preserve"> </w:t>
      </w:r>
      <w:r w:rsidR="007535F0" w:rsidRPr="00126D91">
        <w:rPr>
          <w:rFonts w:asciiTheme="minorHAnsi" w:hAnsiTheme="minorHAnsi"/>
          <w:sz w:val="22"/>
          <w:szCs w:val="22"/>
        </w:rPr>
        <w:t>natural defences including coastal dunes, vegetation</w:t>
      </w:r>
      <w:r w:rsidR="00AD4A47" w:rsidRPr="00126D91">
        <w:rPr>
          <w:rFonts w:asciiTheme="minorHAnsi" w:hAnsiTheme="minorHAnsi"/>
          <w:sz w:val="22"/>
          <w:szCs w:val="22"/>
        </w:rPr>
        <w:t>..</w:t>
      </w:r>
      <w:r w:rsidR="006D4B2E">
        <w:rPr>
          <w:rFonts w:asciiTheme="minorHAnsi" w:hAnsiTheme="minorHAnsi"/>
          <w:sz w:val="22"/>
          <w:szCs w:val="22"/>
        </w:rPr>
        <w:t>.</w:t>
      </w:r>
      <w:r w:rsidR="00AD4A47" w:rsidRPr="00126D91">
        <w:rPr>
          <w:rFonts w:asciiTheme="minorHAnsi" w:hAnsiTheme="minorHAnsi"/>
          <w:sz w:val="22"/>
          <w:szCs w:val="22"/>
        </w:rPr>
        <w:t>”</w:t>
      </w:r>
    </w:p>
    <w:p w:rsidR="00AD4A47" w:rsidRPr="00126D91" w:rsidRDefault="00AD4A47" w:rsidP="006D4B2E">
      <w:pPr>
        <w:pStyle w:val="Default"/>
        <w:ind w:left="720"/>
        <w:rPr>
          <w:rFonts w:asciiTheme="minorHAnsi" w:hAnsiTheme="minorHAnsi"/>
          <w:sz w:val="22"/>
          <w:szCs w:val="22"/>
        </w:rPr>
      </w:pPr>
      <w:r w:rsidRPr="00126D91">
        <w:rPr>
          <w:rFonts w:asciiTheme="minorHAnsi" w:hAnsiTheme="minorHAnsi"/>
          <w:sz w:val="22"/>
          <w:szCs w:val="22"/>
        </w:rPr>
        <w:t>(Note: At Wooli</w:t>
      </w:r>
      <w:r w:rsidR="008375B4" w:rsidRPr="00126D91">
        <w:rPr>
          <w:rFonts w:asciiTheme="minorHAnsi" w:hAnsiTheme="minorHAnsi"/>
          <w:sz w:val="22"/>
          <w:szCs w:val="22"/>
        </w:rPr>
        <w:t xml:space="preserve">, </w:t>
      </w:r>
      <w:r w:rsidRPr="00126D91">
        <w:rPr>
          <w:rFonts w:asciiTheme="minorHAnsi" w:hAnsiTheme="minorHAnsi"/>
          <w:sz w:val="22"/>
          <w:szCs w:val="22"/>
        </w:rPr>
        <w:t>our DuneCare programme has been very successful over the last 5 years using sand trapping and replanting to reinforce and grow our dunes.)</w:t>
      </w:r>
    </w:p>
    <w:p w:rsidR="00AD4A47" w:rsidRPr="00983C08" w:rsidRDefault="00AD4A47" w:rsidP="00AD4A47">
      <w:pPr>
        <w:pStyle w:val="Default"/>
        <w:ind w:left="720"/>
        <w:rPr>
          <w:rFonts w:asciiTheme="minorHAnsi" w:hAnsiTheme="minorHAnsi"/>
          <w:sz w:val="22"/>
          <w:szCs w:val="22"/>
        </w:rPr>
      </w:pPr>
    </w:p>
    <w:p w:rsidR="00983C08" w:rsidRDefault="00983C08" w:rsidP="00983C08">
      <w:pPr>
        <w:pStyle w:val="Default"/>
        <w:numPr>
          <w:ilvl w:val="0"/>
          <w:numId w:val="16"/>
        </w:numPr>
        <w:rPr>
          <w:rFonts w:asciiTheme="minorHAnsi" w:hAnsiTheme="minorHAnsi"/>
          <w:sz w:val="22"/>
          <w:szCs w:val="22"/>
        </w:rPr>
      </w:pPr>
      <w:r w:rsidRPr="00983C08">
        <w:rPr>
          <w:rFonts w:asciiTheme="minorHAnsi" w:hAnsiTheme="minorHAnsi" w:cs="Arial"/>
          <w:sz w:val="22"/>
          <w:szCs w:val="22"/>
        </w:rPr>
        <w:t>“Value is retained as the beach is maintained through sand nourishment”</w:t>
      </w:r>
    </w:p>
    <w:p w:rsidR="00983C08" w:rsidRDefault="00983C08" w:rsidP="00983C08">
      <w:pPr>
        <w:pStyle w:val="ListParagraph"/>
      </w:pPr>
    </w:p>
    <w:p w:rsidR="00983C08" w:rsidRDefault="00F760D9" w:rsidP="00983C08">
      <w:pPr>
        <w:pStyle w:val="Default"/>
        <w:rPr>
          <w:rFonts w:asciiTheme="minorHAnsi" w:hAnsiTheme="minorHAnsi"/>
          <w:sz w:val="22"/>
          <w:szCs w:val="22"/>
        </w:rPr>
      </w:pPr>
      <w:r>
        <w:rPr>
          <w:rFonts w:asciiTheme="minorHAnsi" w:hAnsiTheme="minorHAnsi"/>
          <w:sz w:val="22"/>
          <w:szCs w:val="22"/>
        </w:rPr>
        <w:t>There are t</w:t>
      </w:r>
      <w:r w:rsidR="00983C08">
        <w:rPr>
          <w:rFonts w:asciiTheme="minorHAnsi" w:hAnsiTheme="minorHAnsi"/>
          <w:sz w:val="22"/>
          <w:szCs w:val="22"/>
        </w:rPr>
        <w:t>wo related areas in which the Stage 2 documents could be substantially improved:</w:t>
      </w:r>
    </w:p>
    <w:p w:rsidR="00983C08" w:rsidRDefault="00983C08" w:rsidP="00983C08">
      <w:pPr>
        <w:pStyle w:val="Default"/>
        <w:rPr>
          <w:rFonts w:asciiTheme="minorHAnsi" w:hAnsiTheme="minorHAnsi"/>
          <w:sz w:val="22"/>
          <w:szCs w:val="22"/>
        </w:rPr>
      </w:pPr>
    </w:p>
    <w:p w:rsidR="00B35933" w:rsidRPr="006D4B2E" w:rsidRDefault="00983C08" w:rsidP="00B35933">
      <w:pPr>
        <w:pStyle w:val="Default"/>
        <w:numPr>
          <w:ilvl w:val="0"/>
          <w:numId w:val="32"/>
        </w:numPr>
        <w:ind w:left="720"/>
        <w:rPr>
          <w:rFonts w:asciiTheme="minorHAnsi" w:hAnsiTheme="minorHAnsi"/>
          <w:i/>
          <w:sz w:val="22"/>
          <w:szCs w:val="22"/>
        </w:rPr>
      </w:pPr>
      <w:r w:rsidRPr="006D4B2E">
        <w:rPr>
          <w:rFonts w:asciiTheme="minorHAnsi" w:hAnsiTheme="minorHAnsi"/>
          <w:sz w:val="22"/>
          <w:szCs w:val="22"/>
        </w:rPr>
        <w:t>Funding</w:t>
      </w:r>
    </w:p>
    <w:p w:rsidR="00DF2FF0" w:rsidRDefault="00FA0D44" w:rsidP="00B35933">
      <w:pPr>
        <w:pStyle w:val="Default"/>
        <w:ind w:left="720"/>
        <w:rPr>
          <w:rFonts w:asciiTheme="minorHAnsi" w:hAnsiTheme="minorHAnsi"/>
          <w:sz w:val="22"/>
          <w:szCs w:val="22"/>
        </w:rPr>
      </w:pPr>
      <w:r>
        <w:rPr>
          <w:rFonts w:asciiTheme="minorHAnsi" w:hAnsiTheme="minorHAnsi"/>
          <w:sz w:val="22"/>
          <w:szCs w:val="22"/>
        </w:rPr>
        <w:t>T</w:t>
      </w:r>
      <w:r w:rsidR="00DC7441">
        <w:rPr>
          <w:rFonts w:asciiTheme="minorHAnsi" w:hAnsiTheme="minorHAnsi"/>
          <w:sz w:val="22"/>
          <w:szCs w:val="22"/>
        </w:rPr>
        <w:t xml:space="preserve">he Manual states </w:t>
      </w:r>
      <w:proofErr w:type="gramStart"/>
      <w:r w:rsidR="00DC7441">
        <w:rPr>
          <w:rFonts w:asciiTheme="minorHAnsi" w:hAnsiTheme="minorHAnsi"/>
          <w:sz w:val="22"/>
          <w:szCs w:val="22"/>
        </w:rPr>
        <w:t xml:space="preserve">that </w:t>
      </w:r>
      <w:r w:rsidR="00E017F8" w:rsidRPr="00F760D9">
        <w:rPr>
          <w:rFonts w:asciiTheme="minorHAnsi" w:hAnsiTheme="minorHAnsi"/>
          <w:sz w:val="22"/>
          <w:szCs w:val="22"/>
        </w:rPr>
        <w:t xml:space="preserve"> </w:t>
      </w:r>
      <w:r w:rsidR="00DF2FF0" w:rsidRPr="00F760D9">
        <w:rPr>
          <w:rFonts w:asciiTheme="minorHAnsi" w:hAnsiTheme="minorHAnsi"/>
          <w:sz w:val="22"/>
          <w:szCs w:val="22"/>
        </w:rPr>
        <w:t>”</w:t>
      </w:r>
      <w:proofErr w:type="gramEnd"/>
      <w:r w:rsidR="008375B4" w:rsidRPr="00F760D9">
        <w:rPr>
          <w:rFonts w:asciiTheme="minorHAnsi" w:hAnsiTheme="minorHAnsi"/>
          <w:sz w:val="22"/>
          <w:szCs w:val="22"/>
        </w:rPr>
        <w:t>a</w:t>
      </w:r>
      <w:r w:rsidR="00DF2FF0" w:rsidRPr="00F760D9">
        <w:rPr>
          <w:rFonts w:asciiTheme="minorHAnsi" w:hAnsiTheme="minorHAnsi"/>
          <w:sz w:val="22"/>
          <w:szCs w:val="22"/>
        </w:rPr>
        <w:t>n LGA</w:t>
      </w:r>
      <w:r w:rsidR="0097218E">
        <w:rPr>
          <w:rFonts w:asciiTheme="minorHAnsi" w:hAnsiTheme="minorHAnsi"/>
          <w:sz w:val="22"/>
          <w:szCs w:val="22"/>
        </w:rPr>
        <w:t xml:space="preserve"> (local government area)</w:t>
      </w:r>
      <w:r w:rsidR="00DF2FF0" w:rsidRPr="00F760D9">
        <w:rPr>
          <w:rFonts w:asciiTheme="minorHAnsi" w:hAnsiTheme="minorHAnsi"/>
          <w:sz w:val="22"/>
          <w:szCs w:val="22"/>
        </w:rPr>
        <w:t xml:space="preserve"> perspective can run the risk that relevant impacts on the local community may not be identified. Therefore, it is suggested that a socio-economic profile of the local community be undertaken to enable such impacts to be better understood by analysts.”</w:t>
      </w:r>
    </w:p>
    <w:p w:rsidR="006D4B2E" w:rsidRPr="00F760D9" w:rsidRDefault="006D4B2E" w:rsidP="00B35933">
      <w:pPr>
        <w:pStyle w:val="Default"/>
        <w:ind w:left="720"/>
        <w:rPr>
          <w:rFonts w:asciiTheme="minorHAnsi" w:hAnsiTheme="minorHAnsi"/>
          <w:sz w:val="22"/>
          <w:szCs w:val="22"/>
        </w:rPr>
      </w:pPr>
    </w:p>
    <w:p w:rsidR="00983C08" w:rsidRDefault="00DF2FF0" w:rsidP="00B35933">
      <w:pPr>
        <w:pStyle w:val="Default"/>
        <w:ind w:left="720"/>
        <w:rPr>
          <w:rFonts w:asciiTheme="minorHAnsi" w:hAnsiTheme="minorHAnsi"/>
          <w:sz w:val="22"/>
          <w:szCs w:val="22"/>
        </w:rPr>
      </w:pPr>
      <w:r w:rsidRPr="00F760D9">
        <w:rPr>
          <w:rFonts w:asciiTheme="minorHAnsi" w:hAnsiTheme="minorHAnsi"/>
          <w:sz w:val="22"/>
          <w:szCs w:val="22"/>
          <w:u w:val="single"/>
        </w:rPr>
        <w:t>Recommendation</w:t>
      </w:r>
      <w:r w:rsidRPr="00F760D9">
        <w:rPr>
          <w:rFonts w:asciiTheme="minorHAnsi" w:hAnsiTheme="minorHAnsi"/>
          <w:sz w:val="22"/>
          <w:szCs w:val="22"/>
        </w:rPr>
        <w:t xml:space="preserve">: </w:t>
      </w:r>
      <w:r w:rsidR="00983C08" w:rsidRPr="00F760D9">
        <w:rPr>
          <w:rFonts w:asciiTheme="minorHAnsi" w:hAnsiTheme="minorHAnsi"/>
          <w:sz w:val="22"/>
          <w:szCs w:val="22"/>
        </w:rPr>
        <w:t>The Manual should require (not suggest) that a socio-economic profile of the local community be undertaken to enable funding impacts to be assessed.</w:t>
      </w:r>
    </w:p>
    <w:p w:rsidR="00DC7441" w:rsidRDefault="00DC7441" w:rsidP="00B35933">
      <w:pPr>
        <w:pStyle w:val="Default"/>
        <w:ind w:left="720"/>
        <w:rPr>
          <w:rFonts w:asciiTheme="minorHAnsi" w:hAnsiTheme="minorHAnsi"/>
          <w:sz w:val="22"/>
          <w:szCs w:val="22"/>
        </w:rPr>
      </w:pPr>
    </w:p>
    <w:p w:rsidR="006D4B2E" w:rsidRDefault="00DC7441" w:rsidP="00DC7441">
      <w:pPr>
        <w:pStyle w:val="Default"/>
        <w:ind w:firstLine="720"/>
        <w:rPr>
          <w:rFonts w:asciiTheme="minorHAnsi" w:hAnsiTheme="minorHAnsi"/>
          <w:sz w:val="22"/>
          <w:szCs w:val="22"/>
        </w:rPr>
      </w:pPr>
      <w:r>
        <w:rPr>
          <w:rFonts w:asciiTheme="minorHAnsi" w:hAnsiTheme="minorHAnsi"/>
          <w:sz w:val="22"/>
          <w:szCs w:val="22"/>
        </w:rPr>
        <w:t>Also, t</w:t>
      </w:r>
      <w:r w:rsidR="00983C08">
        <w:rPr>
          <w:rFonts w:asciiTheme="minorHAnsi" w:hAnsiTheme="minorHAnsi"/>
          <w:sz w:val="22"/>
          <w:szCs w:val="22"/>
        </w:rPr>
        <w:t xml:space="preserve">he Manual is limited to </w:t>
      </w:r>
      <w:r w:rsidR="00377F1D">
        <w:rPr>
          <w:rFonts w:asciiTheme="minorHAnsi" w:hAnsiTheme="minorHAnsi"/>
          <w:sz w:val="22"/>
          <w:szCs w:val="22"/>
        </w:rPr>
        <w:t xml:space="preserve">only </w:t>
      </w:r>
      <w:r w:rsidR="00983C08">
        <w:rPr>
          <w:rFonts w:asciiTheme="minorHAnsi" w:hAnsiTheme="minorHAnsi"/>
          <w:sz w:val="22"/>
          <w:szCs w:val="22"/>
        </w:rPr>
        <w:t>reviewing existing funding options</w:t>
      </w:r>
      <w:r w:rsidR="00652558">
        <w:rPr>
          <w:rFonts w:asciiTheme="minorHAnsi" w:hAnsiTheme="minorHAnsi"/>
          <w:sz w:val="22"/>
          <w:szCs w:val="22"/>
        </w:rPr>
        <w:t>.</w:t>
      </w:r>
    </w:p>
    <w:p w:rsidR="00DC7441" w:rsidRDefault="00DC7441" w:rsidP="00DC7441">
      <w:pPr>
        <w:pStyle w:val="Default"/>
        <w:ind w:firstLine="720"/>
        <w:rPr>
          <w:rFonts w:asciiTheme="minorHAnsi" w:hAnsiTheme="minorHAnsi"/>
          <w:sz w:val="22"/>
          <w:szCs w:val="22"/>
        </w:rPr>
      </w:pPr>
    </w:p>
    <w:p w:rsidR="00DC7441" w:rsidRDefault="00652558" w:rsidP="006D4B2E">
      <w:pPr>
        <w:pStyle w:val="Default"/>
        <w:ind w:left="720"/>
        <w:rPr>
          <w:rFonts w:asciiTheme="minorHAnsi" w:hAnsiTheme="minorHAnsi"/>
          <w:sz w:val="22"/>
          <w:szCs w:val="22"/>
        </w:rPr>
      </w:pPr>
      <w:r w:rsidRPr="00652558">
        <w:rPr>
          <w:rFonts w:asciiTheme="minorHAnsi" w:hAnsiTheme="minorHAnsi"/>
          <w:sz w:val="22"/>
          <w:szCs w:val="22"/>
          <w:u w:val="single"/>
        </w:rPr>
        <w:t>Recommendation</w:t>
      </w:r>
      <w:r w:rsidR="006131D2">
        <w:rPr>
          <w:rFonts w:asciiTheme="minorHAnsi" w:hAnsiTheme="minorHAnsi"/>
          <w:sz w:val="22"/>
          <w:szCs w:val="22"/>
        </w:rPr>
        <w:t>:  I</w:t>
      </w:r>
      <w:r>
        <w:rPr>
          <w:rFonts w:asciiTheme="minorHAnsi" w:hAnsiTheme="minorHAnsi"/>
          <w:sz w:val="22"/>
          <w:szCs w:val="22"/>
        </w:rPr>
        <w:t>ncorporate</w:t>
      </w:r>
      <w:r w:rsidR="00DF2FF0">
        <w:rPr>
          <w:rFonts w:asciiTheme="minorHAnsi" w:hAnsiTheme="minorHAnsi"/>
          <w:sz w:val="22"/>
          <w:szCs w:val="22"/>
        </w:rPr>
        <w:t xml:space="preserve"> broader </w:t>
      </w:r>
      <w:r>
        <w:rPr>
          <w:rFonts w:asciiTheme="minorHAnsi" w:hAnsiTheme="minorHAnsi"/>
          <w:sz w:val="22"/>
          <w:szCs w:val="22"/>
        </w:rPr>
        <w:t xml:space="preserve">funding </w:t>
      </w:r>
      <w:r w:rsidR="00DF2FF0">
        <w:rPr>
          <w:rFonts w:asciiTheme="minorHAnsi" w:hAnsiTheme="minorHAnsi"/>
          <w:sz w:val="22"/>
          <w:szCs w:val="22"/>
        </w:rPr>
        <w:t xml:space="preserve">ideas </w:t>
      </w:r>
      <w:r w:rsidR="00F760D9">
        <w:rPr>
          <w:rFonts w:asciiTheme="minorHAnsi" w:hAnsiTheme="minorHAnsi"/>
          <w:sz w:val="22"/>
          <w:szCs w:val="22"/>
        </w:rPr>
        <w:t>including</w:t>
      </w:r>
      <w:r w:rsidR="006D4B2E">
        <w:rPr>
          <w:rFonts w:asciiTheme="minorHAnsi" w:hAnsiTheme="minorHAnsi"/>
          <w:sz w:val="22"/>
          <w:szCs w:val="22"/>
        </w:rPr>
        <w:t xml:space="preserve"> </w:t>
      </w:r>
    </w:p>
    <w:p w:rsidR="00DC7441" w:rsidRPr="00DC7441" w:rsidRDefault="00DF2FF0" w:rsidP="00DC7441">
      <w:pPr>
        <w:pStyle w:val="Default"/>
        <w:numPr>
          <w:ilvl w:val="1"/>
          <w:numId w:val="32"/>
        </w:numPr>
        <w:shd w:val="clear" w:color="auto" w:fill="FFFFFF"/>
        <w:spacing w:before="100" w:beforeAutospacing="1" w:after="240" w:afterAutospacing="1"/>
        <w:rPr>
          <w:rFonts w:asciiTheme="minorHAnsi" w:eastAsia="Times New Roman" w:hAnsiTheme="minorHAnsi" w:cs="Arial"/>
          <w:color w:val="111111"/>
          <w:spacing w:val="7"/>
          <w:sz w:val="22"/>
          <w:szCs w:val="22"/>
          <w:u w:val="single"/>
          <w:lang w:eastAsia="en-AU"/>
        </w:rPr>
      </w:pPr>
      <w:r w:rsidRPr="00DC7441">
        <w:rPr>
          <w:rFonts w:asciiTheme="minorHAnsi" w:hAnsiTheme="minorHAnsi"/>
          <w:sz w:val="22"/>
          <w:szCs w:val="22"/>
        </w:rPr>
        <w:t>the wide range of options used in similar situations overseas</w:t>
      </w:r>
      <w:r w:rsidR="00621726">
        <w:rPr>
          <w:rFonts w:asciiTheme="minorHAnsi" w:hAnsiTheme="minorHAnsi"/>
          <w:sz w:val="22"/>
          <w:szCs w:val="22"/>
        </w:rPr>
        <w:t xml:space="preserve"> (eg bed tax, beach amenity tax</w:t>
      </w:r>
      <w:r w:rsidR="00126D91" w:rsidRPr="00DC7441">
        <w:rPr>
          <w:rFonts w:asciiTheme="minorHAnsi" w:hAnsiTheme="minorHAnsi"/>
          <w:sz w:val="22"/>
          <w:szCs w:val="22"/>
        </w:rPr>
        <w:t>;</w:t>
      </w:r>
      <w:r w:rsidR="00621726">
        <w:rPr>
          <w:rFonts w:asciiTheme="minorHAnsi" w:hAnsiTheme="minorHAnsi"/>
          <w:sz w:val="22"/>
          <w:szCs w:val="22"/>
        </w:rPr>
        <w:t xml:space="preserve"> zero-interest mortgage loans)</w:t>
      </w:r>
    </w:p>
    <w:p w:rsidR="00DC7441" w:rsidRDefault="00DC7441" w:rsidP="00DC7441">
      <w:pPr>
        <w:pStyle w:val="Default"/>
        <w:numPr>
          <w:ilvl w:val="1"/>
          <w:numId w:val="32"/>
        </w:numPr>
        <w:shd w:val="clear" w:color="auto" w:fill="FFFFFF"/>
        <w:spacing w:before="100" w:beforeAutospacing="1" w:after="240" w:afterAutospacing="1"/>
        <w:rPr>
          <w:rFonts w:asciiTheme="minorHAnsi" w:eastAsia="Times New Roman" w:hAnsiTheme="minorHAnsi" w:cs="Arial"/>
          <w:color w:val="111111"/>
          <w:spacing w:val="7"/>
          <w:sz w:val="22"/>
          <w:szCs w:val="22"/>
          <w:u w:val="single"/>
          <w:lang w:eastAsia="en-AU"/>
        </w:rPr>
      </w:pPr>
      <w:r>
        <w:rPr>
          <w:rFonts w:asciiTheme="minorHAnsi" w:hAnsiTheme="minorHAnsi"/>
          <w:sz w:val="22"/>
          <w:szCs w:val="22"/>
        </w:rPr>
        <w:t>Pro</w:t>
      </w:r>
      <w:r w:rsidR="00F760D9" w:rsidRPr="00DC7441">
        <w:rPr>
          <w:rFonts w:asciiTheme="minorHAnsi" w:hAnsiTheme="minorHAnsi"/>
          <w:sz w:val="22"/>
          <w:szCs w:val="22"/>
        </w:rPr>
        <w:t>posals in t</w:t>
      </w:r>
      <w:r w:rsidR="00DF2FF0" w:rsidRPr="00DC7441">
        <w:rPr>
          <w:rFonts w:asciiTheme="minorHAnsi" w:hAnsiTheme="minorHAnsi"/>
          <w:sz w:val="22"/>
          <w:szCs w:val="22"/>
        </w:rPr>
        <w:t>he</w:t>
      </w:r>
      <w:r w:rsidR="00DF2FF0" w:rsidRPr="00DC7441">
        <w:rPr>
          <w:rFonts w:asciiTheme="minorHAnsi" w:hAnsiTheme="minorHAnsi"/>
          <w:sz w:val="22"/>
          <w:szCs w:val="22"/>
          <w:u w:val="single"/>
        </w:rPr>
        <w:t xml:space="preserve"> </w:t>
      </w:r>
      <w:r w:rsidR="00DF2FF0" w:rsidRPr="00DC7441">
        <w:rPr>
          <w:rFonts w:asciiTheme="minorHAnsi" w:hAnsiTheme="minorHAnsi"/>
          <w:sz w:val="22"/>
          <w:szCs w:val="22"/>
        </w:rPr>
        <w:t>Au</w:t>
      </w:r>
      <w:r w:rsidR="00DF2FF0" w:rsidRPr="00DC7441">
        <w:rPr>
          <w:rFonts w:asciiTheme="minorHAnsi" w:hAnsiTheme="minorHAnsi"/>
          <w:sz w:val="22"/>
          <w:szCs w:val="22"/>
          <w:u w:val="single"/>
        </w:rPr>
        <w:t>s</w:t>
      </w:r>
      <w:r w:rsidR="00DF2FF0" w:rsidRPr="00DC7441">
        <w:rPr>
          <w:rFonts w:asciiTheme="minorHAnsi" w:hAnsiTheme="minorHAnsi"/>
          <w:sz w:val="22"/>
          <w:szCs w:val="22"/>
        </w:rPr>
        <w:t>tralian Productivity Commission’s recent r</w:t>
      </w:r>
      <w:r w:rsidR="00126D91" w:rsidRPr="00DC7441">
        <w:rPr>
          <w:rFonts w:asciiTheme="minorHAnsi" w:hAnsiTheme="minorHAnsi"/>
          <w:sz w:val="22"/>
          <w:szCs w:val="22"/>
        </w:rPr>
        <w:t>ep</w:t>
      </w:r>
      <w:r w:rsidR="00DF2FF0" w:rsidRPr="00DC7441">
        <w:rPr>
          <w:rFonts w:asciiTheme="minorHAnsi" w:hAnsiTheme="minorHAnsi"/>
          <w:sz w:val="22"/>
          <w:szCs w:val="22"/>
        </w:rPr>
        <w:t>ort into Di</w:t>
      </w:r>
      <w:r w:rsidR="00DF2FF0" w:rsidRPr="00DC7441">
        <w:rPr>
          <w:rFonts w:asciiTheme="minorHAnsi" w:eastAsia="Times New Roman" w:hAnsiTheme="minorHAnsi" w:cs="Arial"/>
          <w:color w:val="666666"/>
          <w:spacing w:val="7"/>
          <w:sz w:val="22"/>
          <w:szCs w:val="22"/>
          <w:lang w:eastAsia="en-AU"/>
        </w:rPr>
        <w:t>s</w:t>
      </w:r>
      <w:r w:rsidR="00DF2FF0" w:rsidRPr="00DC7441">
        <w:rPr>
          <w:rFonts w:asciiTheme="minorHAnsi" w:hAnsiTheme="minorHAnsi"/>
          <w:sz w:val="22"/>
          <w:szCs w:val="22"/>
        </w:rPr>
        <w:t>aster Funding</w:t>
      </w:r>
      <w:r w:rsidR="00F760D9" w:rsidRPr="00DC7441">
        <w:rPr>
          <w:rFonts w:asciiTheme="minorHAnsi" w:hAnsiTheme="minorHAnsi"/>
          <w:sz w:val="22"/>
          <w:szCs w:val="22"/>
        </w:rPr>
        <w:t xml:space="preserve">. This </w:t>
      </w:r>
      <w:r w:rsidR="00DF2FF0" w:rsidRPr="00DC7441">
        <w:rPr>
          <w:rFonts w:asciiTheme="minorHAnsi" w:eastAsia="Times New Roman" w:hAnsiTheme="minorHAnsi" w:cs="Arial"/>
          <w:spacing w:val="7"/>
          <w:sz w:val="22"/>
          <w:szCs w:val="22"/>
          <w:lang w:eastAsia="en-AU"/>
        </w:rPr>
        <w:t>recommends a major restructur</w:t>
      </w:r>
      <w:r w:rsidR="00126D91" w:rsidRPr="00DC7441">
        <w:rPr>
          <w:rFonts w:asciiTheme="minorHAnsi" w:eastAsia="Times New Roman" w:hAnsiTheme="minorHAnsi" w:cs="Arial"/>
          <w:color w:val="666666"/>
          <w:spacing w:val="7"/>
          <w:sz w:val="22"/>
          <w:szCs w:val="22"/>
          <w:lang w:eastAsia="en-AU"/>
        </w:rPr>
        <w:t>e</w:t>
      </w:r>
      <w:r w:rsidR="00DF2FF0" w:rsidRPr="00DC7441">
        <w:rPr>
          <w:rFonts w:asciiTheme="minorHAnsi" w:eastAsia="Times New Roman" w:hAnsiTheme="minorHAnsi" w:cs="Arial"/>
          <w:spacing w:val="7"/>
          <w:sz w:val="22"/>
          <w:szCs w:val="22"/>
          <w:lang w:eastAsia="en-AU"/>
        </w:rPr>
        <w:t xml:space="preserve"> </w:t>
      </w:r>
      <w:r w:rsidR="00DF2FF0" w:rsidRPr="00DC7441">
        <w:rPr>
          <w:rFonts w:asciiTheme="minorHAnsi" w:eastAsia="Times New Roman" w:hAnsiTheme="minorHAnsi" w:cs="Arial"/>
          <w:color w:val="666666"/>
          <w:spacing w:val="7"/>
          <w:sz w:val="22"/>
          <w:szCs w:val="22"/>
          <w:lang w:eastAsia="en-AU"/>
        </w:rPr>
        <w:t>o</w:t>
      </w:r>
      <w:r w:rsidR="00DF2FF0" w:rsidRPr="00DC7441">
        <w:rPr>
          <w:rFonts w:asciiTheme="minorHAnsi" w:eastAsia="Times New Roman" w:hAnsiTheme="minorHAnsi" w:cs="Arial"/>
          <w:spacing w:val="7"/>
          <w:sz w:val="22"/>
          <w:szCs w:val="22"/>
          <w:lang w:eastAsia="en-AU"/>
        </w:rPr>
        <w:t>f Australian</w:t>
      </w:r>
      <w:r w:rsidR="00DF2FF0" w:rsidRPr="00DC7441">
        <w:rPr>
          <w:rFonts w:asciiTheme="minorHAnsi" w:eastAsia="Times New Roman" w:hAnsiTheme="minorHAnsi" w:cs="Arial"/>
          <w:spacing w:val="7"/>
          <w:sz w:val="22"/>
          <w:szCs w:val="22"/>
          <w:u w:val="single"/>
          <w:lang w:eastAsia="en-AU"/>
        </w:rPr>
        <w:t xml:space="preserve"> </w:t>
      </w:r>
      <w:r w:rsidR="00DF2FF0" w:rsidRPr="00DC7441">
        <w:rPr>
          <w:rFonts w:asciiTheme="minorHAnsi" w:eastAsia="Times New Roman" w:hAnsiTheme="minorHAnsi" w:cs="Arial"/>
          <w:spacing w:val="7"/>
          <w:sz w:val="22"/>
          <w:szCs w:val="22"/>
          <w:lang w:eastAsia="en-AU"/>
        </w:rPr>
        <w:t>Government funding for natural</w:t>
      </w:r>
      <w:r w:rsidR="00DF2FF0" w:rsidRPr="00DC7441">
        <w:rPr>
          <w:rFonts w:asciiTheme="minorHAnsi" w:eastAsia="Times New Roman" w:hAnsiTheme="minorHAnsi" w:cs="Arial"/>
          <w:color w:val="666666"/>
          <w:spacing w:val="7"/>
          <w:sz w:val="22"/>
          <w:szCs w:val="22"/>
          <w:lang w:eastAsia="en-AU"/>
        </w:rPr>
        <w:t xml:space="preserve"> </w:t>
      </w:r>
      <w:r w:rsidR="00DF2FF0" w:rsidRPr="00DC7441">
        <w:rPr>
          <w:rFonts w:asciiTheme="minorHAnsi" w:eastAsia="Times New Roman" w:hAnsiTheme="minorHAnsi" w:cs="Arial"/>
          <w:spacing w:val="7"/>
          <w:sz w:val="22"/>
          <w:szCs w:val="22"/>
          <w:lang w:eastAsia="en-AU"/>
        </w:rPr>
        <w:t>disasters. The</w:t>
      </w:r>
      <w:r w:rsidR="00D53E78" w:rsidRPr="00DC7441">
        <w:rPr>
          <w:rFonts w:asciiTheme="minorHAnsi" w:eastAsia="Times New Roman" w:hAnsiTheme="minorHAnsi" w:cs="Arial"/>
          <w:spacing w:val="7"/>
          <w:sz w:val="22"/>
          <w:szCs w:val="22"/>
          <w:u w:val="single"/>
          <w:lang w:eastAsia="en-AU"/>
        </w:rPr>
        <w:t xml:space="preserve"> </w:t>
      </w:r>
      <w:r w:rsidR="00DF2FF0" w:rsidRPr="00DC7441">
        <w:rPr>
          <w:rFonts w:asciiTheme="minorHAnsi" w:eastAsia="Times New Roman" w:hAnsiTheme="minorHAnsi" w:cs="Arial"/>
          <w:spacing w:val="7"/>
          <w:sz w:val="22"/>
          <w:szCs w:val="22"/>
          <w:lang w:eastAsia="en-AU"/>
        </w:rPr>
        <w:t>recommendations include financial support to the states and territories for natural disaster relief and recovery be reduced while mitigation funding be increased to encourage governments to manage natural disaster risks more sustainably and equitably</w:t>
      </w:r>
      <w:r w:rsidR="00F760D9" w:rsidRPr="00DC7441">
        <w:rPr>
          <w:rFonts w:asciiTheme="minorHAnsi" w:eastAsia="Times New Roman" w:hAnsiTheme="minorHAnsi" w:cs="Arial"/>
          <w:spacing w:val="7"/>
          <w:sz w:val="22"/>
          <w:szCs w:val="22"/>
          <w:lang w:eastAsia="en-AU"/>
        </w:rPr>
        <w:t>;</w:t>
      </w:r>
    </w:p>
    <w:p w:rsidR="0087765F" w:rsidRPr="00DC7441" w:rsidRDefault="00DC7441" w:rsidP="00DC7441">
      <w:pPr>
        <w:pStyle w:val="Default"/>
        <w:numPr>
          <w:ilvl w:val="1"/>
          <w:numId w:val="32"/>
        </w:numPr>
        <w:shd w:val="clear" w:color="auto" w:fill="FFFFFF"/>
        <w:spacing w:before="100" w:beforeAutospacing="1" w:after="240" w:afterAutospacing="1"/>
        <w:rPr>
          <w:rFonts w:asciiTheme="minorHAnsi" w:eastAsia="Times New Roman" w:hAnsiTheme="minorHAnsi" w:cs="Arial"/>
          <w:color w:val="111111"/>
          <w:spacing w:val="7"/>
          <w:sz w:val="22"/>
          <w:szCs w:val="22"/>
          <w:u w:val="single"/>
          <w:lang w:eastAsia="en-AU"/>
        </w:rPr>
      </w:pPr>
      <w:r>
        <w:rPr>
          <w:rFonts w:asciiTheme="minorHAnsi" w:hAnsiTheme="minorHAnsi"/>
          <w:sz w:val="22"/>
          <w:szCs w:val="22"/>
        </w:rPr>
        <w:t>Fun</w:t>
      </w:r>
      <w:r w:rsidR="00DF2FF0" w:rsidRPr="00DC7441">
        <w:rPr>
          <w:rFonts w:asciiTheme="minorHAnsi" w:hAnsiTheme="minorHAnsi"/>
          <w:sz w:val="22"/>
          <w:szCs w:val="22"/>
        </w:rPr>
        <w:t xml:space="preserve">ding </w:t>
      </w:r>
      <w:r>
        <w:rPr>
          <w:rFonts w:asciiTheme="minorHAnsi" w:hAnsiTheme="minorHAnsi"/>
          <w:sz w:val="22"/>
          <w:szCs w:val="22"/>
        </w:rPr>
        <w:t xml:space="preserve">natural </w:t>
      </w:r>
      <w:r w:rsidR="00DF2FF0" w:rsidRPr="00DC7441">
        <w:rPr>
          <w:rFonts w:asciiTheme="minorHAnsi" w:hAnsiTheme="minorHAnsi"/>
          <w:sz w:val="22"/>
          <w:szCs w:val="22"/>
        </w:rPr>
        <w:t>disaste</w:t>
      </w:r>
      <w:r w:rsidR="00DF2FF0" w:rsidRPr="00DC7441">
        <w:rPr>
          <w:rFonts w:asciiTheme="minorHAnsi" w:hAnsiTheme="minorHAnsi"/>
          <w:sz w:val="22"/>
          <w:szCs w:val="22"/>
          <w:u w:val="single"/>
        </w:rPr>
        <w:t>r</w:t>
      </w:r>
      <w:r w:rsidR="00DF2FF0" w:rsidRPr="00DC7441">
        <w:rPr>
          <w:rFonts w:asciiTheme="minorHAnsi" w:hAnsiTheme="minorHAnsi"/>
          <w:sz w:val="22"/>
          <w:szCs w:val="22"/>
        </w:rPr>
        <w:t xml:space="preserve">s </w:t>
      </w:r>
      <w:r w:rsidR="00D53E78" w:rsidRPr="00DC7441">
        <w:rPr>
          <w:rFonts w:asciiTheme="minorHAnsi" w:hAnsiTheme="minorHAnsi"/>
          <w:sz w:val="22"/>
          <w:szCs w:val="22"/>
          <w:u w:val="single"/>
        </w:rPr>
        <w:t>(</w:t>
      </w:r>
      <w:r w:rsidR="00D53E78" w:rsidRPr="00DC7441">
        <w:rPr>
          <w:rFonts w:asciiTheme="minorHAnsi" w:hAnsiTheme="minorHAnsi"/>
          <w:sz w:val="22"/>
          <w:szCs w:val="22"/>
        </w:rPr>
        <w:t xml:space="preserve">fire, flood, erosion, etc) </w:t>
      </w:r>
      <w:r w:rsidR="00DF2FF0" w:rsidRPr="00DC7441">
        <w:rPr>
          <w:rFonts w:asciiTheme="minorHAnsi" w:hAnsiTheme="minorHAnsi"/>
          <w:sz w:val="22"/>
          <w:szCs w:val="22"/>
        </w:rPr>
        <w:t>equally</w:t>
      </w:r>
      <w:r w:rsidR="00D53E78" w:rsidRPr="00DC7441">
        <w:rPr>
          <w:rFonts w:asciiTheme="minorHAnsi" w:hAnsiTheme="minorHAnsi"/>
          <w:sz w:val="22"/>
          <w:szCs w:val="22"/>
        </w:rPr>
        <w:t xml:space="preserve">. </w:t>
      </w:r>
      <w:r w:rsidR="00DF2FF0" w:rsidRPr="00DC7441">
        <w:rPr>
          <w:rFonts w:asciiTheme="minorHAnsi" w:hAnsiTheme="minorHAnsi"/>
          <w:sz w:val="22"/>
          <w:szCs w:val="22"/>
        </w:rPr>
        <w:t>The ABC recently re</w:t>
      </w:r>
      <w:r w:rsidR="00DF2FF0" w:rsidRPr="00DC7441">
        <w:rPr>
          <w:rFonts w:asciiTheme="minorHAnsi" w:eastAsia="Times New Roman" w:hAnsiTheme="minorHAnsi" w:cs="Arial"/>
          <w:color w:val="666666"/>
          <w:spacing w:val="7"/>
          <w:sz w:val="22"/>
          <w:szCs w:val="22"/>
          <w:lang w:eastAsia="en-AU"/>
        </w:rPr>
        <w:t>p</w:t>
      </w:r>
      <w:r w:rsidR="00DF2FF0" w:rsidRPr="00DC7441">
        <w:rPr>
          <w:rFonts w:asciiTheme="minorHAnsi" w:hAnsiTheme="minorHAnsi"/>
          <w:sz w:val="22"/>
          <w:szCs w:val="22"/>
        </w:rPr>
        <w:t>orted this change of</w:t>
      </w:r>
      <w:r w:rsidR="00DF2FF0" w:rsidRPr="00DC7441">
        <w:rPr>
          <w:rFonts w:asciiTheme="minorHAnsi" w:eastAsia="Times New Roman" w:hAnsiTheme="minorHAnsi" w:cs="Arial"/>
          <w:spacing w:val="7"/>
          <w:sz w:val="22"/>
          <w:szCs w:val="22"/>
          <w:lang w:eastAsia="en-AU"/>
        </w:rPr>
        <w:t xml:space="preserve"> funding </w:t>
      </w:r>
      <w:r w:rsidR="00DF2FF0" w:rsidRPr="00DC7441">
        <w:rPr>
          <w:rFonts w:asciiTheme="minorHAnsi" w:eastAsia="Times New Roman" w:hAnsiTheme="minorHAnsi" w:cs="Arial"/>
          <w:color w:val="666666"/>
          <w:spacing w:val="7"/>
          <w:sz w:val="22"/>
          <w:szCs w:val="22"/>
          <w:lang w:eastAsia="en-AU"/>
        </w:rPr>
        <w:t>f</w:t>
      </w:r>
      <w:r w:rsidR="00DF2FF0" w:rsidRPr="00DC7441">
        <w:rPr>
          <w:rFonts w:asciiTheme="minorHAnsi" w:eastAsia="Times New Roman" w:hAnsiTheme="minorHAnsi" w:cs="Arial"/>
          <w:spacing w:val="7"/>
          <w:sz w:val="22"/>
          <w:szCs w:val="22"/>
          <w:lang w:eastAsia="en-AU"/>
        </w:rPr>
        <w:t>or bush fire manage</w:t>
      </w:r>
      <w:r w:rsidR="00DF2FF0" w:rsidRPr="00DC7441">
        <w:rPr>
          <w:rFonts w:asciiTheme="minorHAnsi" w:eastAsia="Times New Roman" w:hAnsiTheme="minorHAnsi" w:cs="Arial"/>
          <w:color w:val="666666"/>
          <w:spacing w:val="7"/>
          <w:sz w:val="22"/>
          <w:szCs w:val="22"/>
          <w:lang w:eastAsia="en-AU"/>
        </w:rPr>
        <w:t>m</w:t>
      </w:r>
      <w:r w:rsidR="00DF2FF0" w:rsidRPr="00DC7441">
        <w:rPr>
          <w:rFonts w:asciiTheme="minorHAnsi" w:eastAsia="Times New Roman" w:hAnsiTheme="minorHAnsi" w:cs="Arial"/>
          <w:spacing w:val="7"/>
          <w:sz w:val="22"/>
          <w:szCs w:val="22"/>
          <w:lang w:eastAsia="en-AU"/>
        </w:rPr>
        <w:t>e</w:t>
      </w:r>
      <w:r w:rsidR="00DF2FF0" w:rsidRPr="00DC7441">
        <w:rPr>
          <w:rFonts w:asciiTheme="minorHAnsi" w:eastAsia="Times New Roman" w:hAnsiTheme="minorHAnsi" w:cs="Arial"/>
          <w:color w:val="666666"/>
          <w:spacing w:val="7"/>
          <w:sz w:val="22"/>
          <w:szCs w:val="22"/>
          <w:lang w:eastAsia="en-AU"/>
        </w:rPr>
        <w:t>n</w:t>
      </w:r>
      <w:r w:rsidR="00DF2FF0" w:rsidRPr="00DC7441">
        <w:rPr>
          <w:rFonts w:asciiTheme="minorHAnsi" w:eastAsia="Times New Roman" w:hAnsiTheme="minorHAnsi" w:cs="Arial"/>
          <w:spacing w:val="7"/>
          <w:sz w:val="22"/>
          <w:szCs w:val="22"/>
          <w:lang w:eastAsia="en-AU"/>
        </w:rPr>
        <w:t>t:</w:t>
      </w:r>
      <w:r w:rsidR="00D53E78" w:rsidRPr="00DC7441">
        <w:rPr>
          <w:rFonts w:asciiTheme="minorHAnsi" w:eastAsia="Times New Roman" w:hAnsiTheme="minorHAnsi" w:cs="Arial"/>
          <w:spacing w:val="7"/>
          <w:sz w:val="22"/>
          <w:szCs w:val="22"/>
          <w:lang w:eastAsia="en-AU"/>
        </w:rPr>
        <w:t xml:space="preserve"> </w:t>
      </w:r>
      <w:r w:rsidR="00DF2FF0" w:rsidRPr="00DC7441">
        <w:rPr>
          <w:rFonts w:asciiTheme="minorHAnsi" w:eastAsia="Times New Roman" w:hAnsiTheme="minorHAnsi" w:cs="Arial"/>
          <w:spacing w:val="7"/>
          <w:sz w:val="22"/>
          <w:szCs w:val="22"/>
          <w:lang w:eastAsia="en-AU"/>
        </w:rPr>
        <w:t>“</w:t>
      </w:r>
      <w:r w:rsidR="00D53E78" w:rsidRPr="00DC7441">
        <w:rPr>
          <w:rFonts w:asciiTheme="minorHAnsi" w:eastAsia="Times New Roman" w:hAnsiTheme="minorHAnsi" w:cs="Arial"/>
          <w:color w:val="666666"/>
          <w:spacing w:val="7"/>
          <w:sz w:val="22"/>
          <w:szCs w:val="22"/>
          <w:lang w:eastAsia="en-AU"/>
        </w:rPr>
        <w:t>(</w:t>
      </w:r>
      <w:r w:rsidR="00DF2FF0" w:rsidRPr="00DC7441">
        <w:rPr>
          <w:rFonts w:asciiTheme="minorHAnsi" w:eastAsia="Times New Roman" w:hAnsiTheme="minorHAnsi" w:cs="Arial"/>
          <w:spacing w:val="7"/>
          <w:sz w:val="22"/>
          <w:szCs w:val="22"/>
          <w:lang w:eastAsia="en-AU"/>
        </w:rPr>
        <w:t xml:space="preserve">Then) </w:t>
      </w:r>
      <w:r w:rsidR="00DF2FF0" w:rsidRPr="00DC7441">
        <w:rPr>
          <w:rFonts w:asciiTheme="minorHAnsi" w:eastAsia="Times New Roman" w:hAnsiTheme="minorHAnsi" w:cs="Arial"/>
          <w:color w:val="111111"/>
          <w:spacing w:val="7"/>
          <w:sz w:val="22"/>
          <w:szCs w:val="22"/>
          <w:lang w:eastAsia="en-AU"/>
        </w:rPr>
        <w:t>T</w:t>
      </w:r>
      <w:r w:rsidR="00DF2FF0" w:rsidRPr="00DC7441">
        <w:rPr>
          <w:rFonts w:asciiTheme="minorHAnsi" w:eastAsia="Times New Roman" w:hAnsiTheme="minorHAnsi" w:cs="Arial"/>
          <w:color w:val="111111"/>
          <w:spacing w:val="7"/>
          <w:sz w:val="22"/>
          <w:szCs w:val="22"/>
          <w:u w:val="single"/>
          <w:lang w:eastAsia="en-AU"/>
        </w:rPr>
        <w:t>r</w:t>
      </w:r>
      <w:r w:rsidR="00DF2FF0" w:rsidRPr="00DC7441">
        <w:rPr>
          <w:rFonts w:asciiTheme="minorHAnsi" w:eastAsia="Times New Roman" w:hAnsiTheme="minorHAnsi" w:cs="Arial"/>
          <w:color w:val="111111"/>
          <w:spacing w:val="7"/>
          <w:sz w:val="22"/>
          <w:szCs w:val="22"/>
          <w:lang w:eastAsia="en-AU"/>
        </w:rPr>
        <w:t>easurer Gladys</w:t>
      </w:r>
      <w:r w:rsidR="00DF2FF0" w:rsidRPr="00DC7441">
        <w:rPr>
          <w:rFonts w:asciiTheme="minorHAnsi" w:eastAsia="Times New Roman" w:hAnsiTheme="minorHAnsi" w:cs="Arial"/>
          <w:color w:val="666666"/>
          <w:spacing w:val="7"/>
          <w:sz w:val="22"/>
          <w:szCs w:val="22"/>
          <w:lang w:eastAsia="en-AU"/>
        </w:rPr>
        <w:t xml:space="preserve"> </w:t>
      </w:r>
      <w:r w:rsidR="00DF2FF0" w:rsidRPr="00DC7441">
        <w:rPr>
          <w:rFonts w:asciiTheme="minorHAnsi" w:eastAsia="Times New Roman" w:hAnsiTheme="minorHAnsi" w:cs="Arial"/>
          <w:color w:val="111111"/>
          <w:spacing w:val="7"/>
          <w:sz w:val="22"/>
          <w:szCs w:val="22"/>
          <w:lang w:eastAsia="en-AU"/>
        </w:rPr>
        <w:t>B</w:t>
      </w:r>
      <w:r w:rsidR="00DF2FF0" w:rsidRPr="00DC7441">
        <w:rPr>
          <w:rFonts w:asciiTheme="minorHAnsi" w:eastAsia="Times New Roman" w:hAnsiTheme="minorHAnsi" w:cs="Arial"/>
          <w:color w:val="666666"/>
          <w:spacing w:val="7"/>
          <w:sz w:val="22"/>
          <w:szCs w:val="22"/>
          <w:lang w:eastAsia="en-AU"/>
        </w:rPr>
        <w:t>e</w:t>
      </w:r>
      <w:r w:rsidR="00DF2FF0" w:rsidRPr="00DC7441">
        <w:rPr>
          <w:rFonts w:asciiTheme="minorHAnsi" w:eastAsia="Times New Roman" w:hAnsiTheme="minorHAnsi" w:cs="Arial"/>
          <w:color w:val="111111"/>
          <w:spacing w:val="7"/>
          <w:sz w:val="22"/>
          <w:szCs w:val="22"/>
          <w:lang w:eastAsia="en-AU"/>
        </w:rPr>
        <w:t>rejiklian sa</w:t>
      </w:r>
      <w:r w:rsidR="00DF2FF0" w:rsidRPr="00DC7441">
        <w:rPr>
          <w:rFonts w:asciiTheme="minorHAnsi" w:eastAsia="Times New Roman" w:hAnsiTheme="minorHAnsi" w:cs="Arial"/>
          <w:color w:val="111111"/>
          <w:spacing w:val="7"/>
          <w:sz w:val="22"/>
          <w:szCs w:val="22"/>
          <w:u w:val="single"/>
          <w:lang w:eastAsia="en-AU"/>
        </w:rPr>
        <w:t>i</w:t>
      </w:r>
      <w:r w:rsidR="00DF2FF0" w:rsidRPr="00DC7441">
        <w:rPr>
          <w:rFonts w:asciiTheme="minorHAnsi" w:eastAsia="Times New Roman" w:hAnsiTheme="minorHAnsi" w:cs="Arial"/>
          <w:color w:val="666666"/>
          <w:spacing w:val="7"/>
          <w:sz w:val="22"/>
          <w:szCs w:val="22"/>
          <w:lang w:eastAsia="en-AU"/>
        </w:rPr>
        <w:t>d</w:t>
      </w:r>
      <w:r w:rsidR="00DF2FF0" w:rsidRPr="00DC7441">
        <w:rPr>
          <w:rFonts w:asciiTheme="minorHAnsi" w:eastAsia="Times New Roman" w:hAnsiTheme="minorHAnsi" w:cs="Arial"/>
          <w:color w:val="111111"/>
          <w:spacing w:val="7"/>
          <w:sz w:val="22"/>
          <w:szCs w:val="22"/>
          <w:lang w:eastAsia="en-AU"/>
        </w:rPr>
        <w:t xml:space="preserve"> the governmen</w:t>
      </w:r>
      <w:r w:rsidR="00DF2FF0" w:rsidRPr="00DC7441">
        <w:rPr>
          <w:rFonts w:asciiTheme="minorHAnsi" w:eastAsia="Times New Roman" w:hAnsiTheme="minorHAnsi" w:cs="Arial"/>
          <w:color w:val="111111"/>
          <w:spacing w:val="7"/>
          <w:sz w:val="22"/>
          <w:szCs w:val="22"/>
          <w:u w:val="single"/>
          <w:lang w:eastAsia="en-AU"/>
        </w:rPr>
        <w:t>t</w:t>
      </w:r>
      <w:r w:rsidR="00DF2FF0" w:rsidRPr="00DC7441">
        <w:rPr>
          <w:rFonts w:asciiTheme="minorHAnsi" w:eastAsia="Times New Roman" w:hAnsiTheme="minorHAnsi" w:cs="Arial"/>
          <w:color w:val="111111"/>
          <w:spacing w:val="7"/>
          <w:sz w:val="22"/>
          <w:szCs w:val="22"/>
          <w:lang w:eastAsia="en-AU"/>
        </w:rPr>
        <w:t xml:space="preserve"> would abolish</w:t>
      </w:r>
      <w:r w:rsidR="00DF2FF0" w:rsidRPr="00DC7441">
        <w:rPr>
          <w:rFonts w:asciiTheme="minorHAnsi" w:eastAsia="Times New Roman" w:hAnsiTheme="minorHAnsi" w:cs="Arial"/>
          <w:color w:val="666666"/>
          <w:spacing w:val="7"/>
          <w:sz w:val="22"/>
          <w:szCs w:val="22"/>
          <w:lang w:eastAsia="en-AU"/>
        </w:rPr>
        <w:t xml:space="preserve"> </w:t>
      </w:r>
      <w:r w:rsidR="00DF2FF0" w:rsidRPr="00DC7441">
        <w:rPr>
          <w:rFonts w:asciiTheme="minorHAnsi" w:eastAsia="Times New Roman" w:hAnsiTheme="minorHAnsi" w:cs="Arial"/>
          <w:color w:val="111111"/>
          <w:spacing w:val="7"/>
          <w:sz w:val="22"/>
          <w:szCs w:val="22"/>
          <w:lang w:eastAsia="en-AU"/>
        </w:rPr>
        <w:t>the em</w:t>
      </w:r>
      <w:r w:rsidR="00DF2FF0" w:rsidRPr="00DC7441">
        <w:rPr>
          <w:rFonts w:asciiTheme="minorHAnsi" w:eastAsia="Times New Roman" w:hAnsiTheme="minorHAnsi" w:cs="Arial"/>
          <w:color w:val="666666"/>
          <w:spacing w:val="7"/>
          <w:sz w:val="22"/>
          <w:szCs w:val="22"/>
          <w:lang w:eastAsia="en-AU"/>
        </w:rPr>
        <w:t>e</w:t>
      </w:r>
      <w:r w:rsidR="00DF2FF0" w:rsidRPr="00DC7441">
        <w:rPr>
          <w:rFonts w:asciiTheme="minorHAnsi" w:eastAsia="Times New Roman" w:hAnsiTheme="minorHAnsi" w:cs="Arial"/>
          <w:color w:val="111111"/>
          <w:spacing w:val="7"/>
          <w:sz w:val="22"/>
          <w:szCs w:val="22"/>
          <w:lang w:eastAsia="en-AU"/>
        </w:rPr>
        <w:t xml:space="preserve">rgency </w:t>
      </w:r>
      <w:r w:rsidR="00DF2FF0" w:rsidRPr="00DC7441">
        <w:rPr>
          <w:rFonts w:asciiTheme="minorHAnsi" w:eastAsia="Times New Roman" w:hAnsiTheme="minorHAnsi" w:cs="Arial"/>
          <w:color w:val="111111"/>
          <w:spacing w:val="7"/>
          <w:sz w:val="22"/>
          <w:szCs w:val="22"/>
          <w:u w:val="single"/>
          <w:lang w:eastAsia="en-AU"/>
        </w:rPr>
        <w:t>s</w:t>
      </w:r>
      <w:r w:rsidR="00DF2FF0" w:rsidRPr="00DC7441">
        <w:rPr>
          <w:rFonts w:asciiTheme="minorHAnsi" w:eastAsia="Times New Roman" w:hAnsiTheme="minorHAnsi" w:cs="Arial"/>
          <w:color w:val="111111"/>
          <w:spacing w:val="7"/>
          <w:sz w:val="22"/>
          <w:szCs w:val="22"/>
          <w:lang w:eastAsia="en-AU"/>
        </w:rPr>
        <w:t>ervices levy, curr</w:t>
      </w:r>
      <w:r w:rsidR="00DF2FF0" w:rsidRPr="00DC7441">
        <w:rPr>
          <w:rFonts w:asciiTheme="minorHAnsi" w:eastAsia="Times New Roman" w:hAnsiTheme="minorHAnsi" w:cs="Arial"/>
          <w:color w:val="666666"/>
          <w:spacing w:val="7"/>
          <w:sz w:val="22"/>
          <w:szCs w:val="22"/>
          <w:lang w:eastAsia="en-AU"/>
        </w:rPr>
        <w:t>e</w:t>
      </w:r>
      <w:r w:rsidR="00DF2FF0" w:rsidRPr="00DC7441">
        <w:rPr>
          <w:rFonts w:asciiTheme="minorHAnsi" w:eastAsia="Times New Roman" w:hAnsiTheme="minorHAnsi" w:cs="Arial"/>
          <w:color w:val="111111"/>
          <w:spacing w:val="7"/>
          <w:sz w:val="22"/>
          <w:szCs w:val="22"/>
          <w:lang w:eastAsia="en-AU"/>
        </w:rPr>
        <w:t>ntly paid on insurance</w:t>
      </w:r>
      <w:r w:rsidR="00DF2FF0" w:rsidRPr="00DC7441">
        <w:rPr>
          <w:rFonts w:asciiTheme="minorHAnsi" w:eastAsia="Times New Roman" w:hAnsiTheme="minorHAnsi" w:cs="Arial"/>
          <w:color w:val="666666"/>
          <w:spacing w:val="7"/>
          <w:sz w:val="22"/>
          <w:szCs w:val="22"/>
          <w:lang w:eastAsia="en-AU"/>
        </w:rPr>
        <w:t xml:space="preserve"> </w:t>
      </w:r>
      <w:r w:rsidR="00DF2FF0" w:rsidRPr="00DC7441">
        <w:rPr>
          <w:rFonts w:asciiTheme="minorHAnsi" w:eastAsia="Times New Roman" w:hAnsiTheme="minorHAnsi" w:cs="Arial"/>
          <w:color w:val="111111"/>
          <w:spacing w:val="7"/>
          <w:sz w:val="22"/>
          <w:szCs w:val="22"/>
          <w:lang w:eastAsia="en-AU"/>
        </w:rPr>
        <w:t>p</w:t>
      </w:r>
      <w:r w:rsidR="00DF2FF0" w:rsidRPr="00DC7441">
        <w:rPr>
          <w:rFonts w:asciiTheme="minorHAnsi" w:eastAsia="Times New Roman" w:hAnsiTheme="minorHAnsi" w:cs="Arial"/>
          <w:color w:val="666666"/>
          <w:spacing w:val="7"/>
          <w:sz w:val="22"/>
          <w:szCs w:val="22"/>
          <w:lang w:eastAsia="en-AU"/>
        </w:rPr>
        <w:t>o</w:t>
      </w:r>
      <w:r w:rsidR="00DF2FF0" w:rsidRPr="00DC7441">
        <w:rPr>
          <w:rFonts w:asciiTheme="minorHAnsi" w:eastAsia="Times New Roman" w:hAnsiTheme="minorHAnsi" w:cs="Arial"/>
          <w:color w:val="111111"/>
          <w:spacing w:val="7"/>
          <w:sz w:val="22"/>
          <w:szCs w:val="22"/>
          <w:lang w:eastAsia="en-AU"/>
        </w:rPr>
        <w:t>licies and r</w:t>
      </w:r>
      <w:r w:rsidR="00DF2FF0" w:rsidRPr="00DC7441">
        <w:rPr>
          <w:rFonts w:asciiTheme="minorHAnsi" w:eastAsia="Times New Roman" w:hAnsiTheme="minorHAnsi" w:cs="Arial"/>
          <w:color w:val="111111"/>
          <w:spacing w:val="7"/>
          <w:sz w:val="22"/>
          <w:szCs w:val="22"/>
          <w:u w:val="single"/>
          <w:lang w:eastAsia="en-AU"/>
        </w:rPr>
        <w:t>e</w:t>
      </w:r>
      <w:r w:rsidR="00DF2FF0" w:rsidRPr="00DC7441">
        <w:rPr>
          <w:rFonts w:asciiTheme="minorHAnsi" w:eastAsia="Times New Roman" w:hAnsiTheme="minorHAnsi" w:cs="Arial"/>
          <w:color w:val="111111"/>
          <w:spacing w:val="7"/>
          <w:sz w:val="22"/>
          <w:szCs w:val="22"/>
          <w:lang w:eastAsia="en-AU"/>
        </w:rPr>
        <w:t xml:space="preserve">place it with a property levy </w:t>
      </w:r>
      <w:r w:rsidR="00DF2FF0" w:rsidRPr="00DC7441">
        <w:rPr>
          <w:rFonts w:asciiTheme="minorHAnsi" w:eastAsia="Times New Roman" w:hAnsiTheme="minorHAnsi" w:cs="Arial"/>
          <w:color w:val="666666"/>
          <w:spacing w:val="7"/>
          <w:sz w:val="22"/>
          <w:szCs w:val="22"/>
          <w:lang w:eastAsia="en-AU"/>
        </w:rPr>
        <w:t>w</w:t>
      </w:r>
      <w:r w:rsidR="00DF2FF0" w:rsidRPr="00DC7441">
        <w:rPr>
          <w:rFonts w:asciiTheme="minorHAnsi" w:eastAsia="Times New Roman" w:hAnsiTheme="minorHAnsi" w:cs="Arial"/>
          <w:color w:val="111111"/>
          <w:spacing w:val="7"/>
          <w:sz w:val="22"/>
          <w:szCs w:val="22"/>
          <w:lang w:eastAsia="en-AU"/>
        </w:rPr>
        <w:t>hich will be p</w:t>
      </w:r>
      <w:r w:rsidR="00DF2FF0" w:rsidRPr="00DC7441">
        <w:rPr>
          <w:rFonts w:asciiTheme="minorHAnsi" w:eastAsia="Times New Roman" w:hAnsiTheme="minorHAnsi" w:cs="Arial"/>
          <w:color w:val="111111"/>
          <w:spacing w:val="7"/>
          <w:sz w:val="22"/>
          <w:szCs w:val="22"/>
          <w:u w:val="single"/>
          <w:lang w:eastAsia="en-AU"/>
        </w:rPr>
        <w:t>a</w:t>
      </w:r>
      <w:r w:rsidR="00DF2FF0" w:rsidRPr="00DC7441">
        <w:rPr>
          <w:rFonts w:asciiTheme="minorHAnsi" w:eastAsia="Times New Roman" w:hAnsiTheme="minorHAnsi" w:cs="Arial"/>
          <w:color w:val="111111"/>
          <w:spacing w:val="7"/>
          <w:sz w:val="22"/>
          <w:szCs w:val="22"/>
          <w:lang w:eastAsia="en-AU"/>
        </w:rPr>
        <w:t>id as part of council rates. The government believes this will spread out the cost of funding emergency services acros</w:t>
      </w:r>
      <w:r w:rsidR="00DF2FF0" w:rsidRPr="00DC7441">
        <w:rPr>
          <w:rFonts w:asciiTheme="minorHAnsi" w:eastAsia="Times New Roman" w:hAnsiTheme="minorHAnsi" w:cs="Arial"/>
          <w:color w:val="111111"/>
          <w:spacing w:val="7"/>
          <w:sz w:val="22"/>
          <w:szCs w:val="22"/>
          <w:u w:val="single"/>
          <w:lang w:eastAsia="en-AU"/>
        </w:rPr>
        <w:t>s</w:t>
      </w:r>
      <w:r w:rsidR="00DF2FF0" w:rsidRPr="00DC7441">
        <w:rPr>
          <w:rFonts w:asciiTheme="minorHAnsi" w:eastAsia="Times New Roman" w:hAnsiTheme="minorHAnsi" w:cs="Arial"/>
          <w:color w:val="111111"/>
          <w:spacing w:val="7"/>
          <w:sz w:val="22"/>
          <w:szCs w:val="22"/>
          <w:lang w:eastAsia="en-AU"/>
        </w:rPr>
        <w:t xml:space="preserve"> all landowners</w:t>
      </w:r>
      <w:r w:rsidR="00DF2FF0" w:rsidRPr="00DC7441">
        <w:rPr>
          <w:rFonts w:asciiTheme="minorHAnsi" w:eastAsia="Times New Roman" w:hAnsiTheme="minorHAnsi" w:cs="Arial"/>
          <w:b/>
          <w:color w:val="111111"/>
          <w:spacing w:val="7"/>
          <w:sz w:val="22"/>
          <w:szCs w:val="22"/>
          <w:lang w:eastAsia="en-AU"/>
        </w:rPr>
        <w:t xml:space="preserve"> </w:t>
      </w:r>
      <w:r>
        <w:rPr>
          <w:rFonts w:asciiTheme="minorHAnsi" w:eastAsia="Times New Roman" w:hAnsiTheme="minorHAnsi" w:cs="Arial"/>
          <w:b/>
          <w:color w:val="111111"/>
          <w:spacing w:val="7"/>
          <w:sz w:val="22"/>
          <w:szCs w:val="22"/>
          <w:lang w:eastAsia="en-AU"/>
        </w:rPr>
        <w:t>a</w:t>
      </w:r>
      <w:r w:rsidR="00AD45A4" w:rsidRPr="00DC7441">
        <w:rPr>
          <w:rFonts w:asciiTheme="minorHAnsi" w:eastAsia="Times New Roman" w:hAnsiTheme="minorHAnsi" w:cs="Arial"/>
          <w:color w:val="111111"/>
          <w:spacing w:val="7"/>
          <w:sz w:val="22"/>
          <w:szCs w:val="22"/>
          <w:lang w:eastAsia="en-AU"/>
        </w:rPr>
        <w:t>cross</w:t>
      </w:r>
      <w:r w:rsidR="00DF2FF0" w:rsidRPr="00DC7441">
        <w:rPr>
          <w:rFonts w:asciiTheme="minorHAnsi" w:eastAsia="Times New Roman" w:hAnsiTheme="minorHAnsi" w:cs="Arial"/>
          <w:color w:val="111111"/>
          <w:spacing w:val="7"/>
          <w:sz w:val="22"/>
          <w:szCs w:val="22"/>
          <w:lang w:eastAsia="en-AU"/>
        </w:rPr>
        <w:t xml:space="preserve"> NSW.</w:t>
      </w:r>
    </w:p>
    <w:p w:rsidR="00DF2FF0" w:rsidRPr="00DC7441" w:rsidRDefault="00D9512E" w:rsidP="00DC7441">
      <w:pPr>
        <w:pStyle w:val="Default"/>
        <w:numPr>
          <w:ilvl w:val="0"/>
          <w:numId w:val="43"/>
        </w:numPr>
        <w:rPr>
          <w:rFonts w:asciiTheme="minorHAnsi" w:hAnsiTheme="minorHAnsi"/>
          <w:sz w:val="22"/>
          <w:szCs w:val="22"/>
        </w:rPr>
      </w:pPr>
      <w:r w:rsidRPr="00DC7441">
        <w:rPr>
          <w:rFonts w:asciiTheme="minorHAnsi" w:eastAsia="Times New Roman" w:hAnsiTheme="minorHAnsi" w:cs="Arial"/>
          <w:color w:val="111111"/>
          <w:spacing w:val="7"/>
          <w:sz w:val="22"/>
          <w:szCs w:val="22"/>
          <w:lang w:eastAsia="en-AU"/>
        </w:rPr>
        <w:t>Sourcing Sand for B</w:t>
      </w:r>
      <w:r w:rsidRPr="00DC7441">
        <w:rPr>
          <w:rFonts w:asciiTheme="minorHAnsi" w:hAnsiTheme="minorHAnsi" w:cs="Arial"/>
          <w:color w:val="111111"/>
          <w:sz w:val="22"/>
          <w:szCs w:val="22"/>
          <w:u w:val="single"/>
        </w:rPr>
        <w:t>e</w:t>
      </w:r>
      <w:r w:rsidRPr="00DC7441">
        <w:rPr>
          <w:rFonts w:asciiTheme="minorHAnsi" w:hAnsiTheme="minorHAnsi"/>
          <w:sz w:val="22"/>
          <w:szCs w:val="22"/>
        </w:rPr>
        <w:t>ach Nourishment</w:t>
      </w:r>
    </w:p>
    <w:p w:rsidR="00D9512E" w:rsidRDefault="00D9512E" w:rsidP="00D9512E">
      <w:pPr>
        <w:pStyle w:val="Default"/>
        <w:ind w:left="720"/>
        <w:rPr>
          <w:rFonts w:asciiTheme="minorHAnsi" w:hAnsiTheme="minorHAnsi"/>
          <w:sz w:val="22"/>
          <w:szCs w:val="22"/>
        </w:rPr>
      </w:pPr>
      <w:r>
        <w:rPr>
          <w:rFonts w:asciiTheme="minorHAnsi" w:hAnsiTheme="minorHAnsi"/>
          <w:sz w:val="22"/>
          <w:szCs w:val="22"/>
        </w:rPr>
        <w:t>“The availability and cost of sand to undertake nourishment” is referred to in the Manual.</w:t>
      </w:r>
    </w:p>
    <w:p w:rsidR="001675FE" w:rsidRDefault="001675FE" w:rsidP="00D9512E">
      <w:pPr>
        <w:pStyle w:val="Default"/>
        <w:ind w:left="720"/>
        <w:rPr>
          <w:rFonts w:asciiTheme="minorHAnsi" w:hAnsiTheme="minorHAnsi"/>
          <w:sz w:val="22"/>
          <w:szCs w:val="22"/>
        </w:rPr>
      </w:pPr>
      <w:r>
        <w:rPr>
          <w:rFonts w:asciiTheme="minorHAnsi" w:hAnsiTheme="minorHAnsi"/>
          <w:sz w:val="22"/>
          <w:szCs w:val="22"/>
        </w:rPr>
        <w:t>Sourcing sand for Wooli CZMP’s beach nourishment strategy was extensively investigated. A major outcome of this research was to uncover the very blinkered view and obstructiv</w:t>
      </w:r>
      <w:r w:rsidR="005B161D">
        <w:rPr>
          <w:rFonts w:asciiTheme="minorHAnsi" w:hAnsiTheme="minorHAnsi"/>
          <w:sz w:val="22"/>
          <w:szCs w:val="22"/>
        </w:rPr>
        <w:t xml:space="preserve">e approach taken by </w:t>
      </w:r>
      <w:r>
        <w:rPr>
          <w:rFonts w:asciiTheme="minorHAnsi" w:hAnsiTheme="minorHAnsi"/>
          <w:sz w:val="22"/>
          <w:szCs w:val="22"/>
        </w:rPr>
        <w:t xml:space="preserve">  some state agencies.</w:t>
      </w:r>
    </w:p>
    <w:p w:rsidR="00DC7441" w:rsidRDefault="00DC7441" w:rsidP="00D9512E">
      <w:pPr>
        <w:pStyle w:val="Default"/>
        <w:ind w:left="720"/>
        <w:rPr>
          <w:rFonts w:asciiTheme="minorHAnsi" w:hAnsiTheme="minorHAnsi"/>
          <w:sz w:val="22"/>
          <w:szCs w:val="22"/>
        </w:rPr>
      </w:pPr>
    </w:p>
    <w:p w:rsidR="001675FE" w:rsidRDefault="001675FE" w:rsidP="001675FE">
      <w:pPr>
        <w:ind w:left="720"/>
        <w:rPr>
          <w:rFonts w:cs="Times New Roman"/>
        </w:rPr>
      </w:pPr>
      <w:r w:rsidRPr="005B161D">
        <w:rPr>
          <w:rFonts w:cs="Times New Roman"/>
          <w:u w:val="single"/>
        </w:rPr>
        <w:t>Recommendation</w:t>
      </w:r>
      <w:r w:rsidRPr="001675FE">
        <w:rPr>
          <w:rFonts w:cs="Times New Roman"/>
        </w:rPr>
        <w:t xml:space="preserve">: Consider adding to the role and skills of the Coastal Council to </w:t>
      </w:r>
      <w:r>
        <w:rPr>
          <w:rFonts w:cs="Times New Roman"/>
        </w:rPr>
        <w:t xml:space="preserve">address </w:t>
      </w:r>
      <w:r w:rsidRPr="001675FE">
        <w:rPr>
          <w:rFonts w:cs="Times New Roman"/>
        </w:rPr>
        <w:t>this</w:t>
      </w:r>
      <w:r>
        <w:rPr>
          <w:rFonts w:cs="Times New Roman"/>
        </w:rPr>
        <w:t xml:space="preserve"> barrier</w:t>
      </w:r>
      <w:r w:rsidRPr="001675FE">
        <w:rPr>
          <w:rFonts w:cs="Times New Roman"/>
        </w:rPr>
        <w:t xml:space="preserve">. That is, the Council could include the skills to conciliate as an “honest broker” between government departments (Lands, Marine Parks, National Parks, Planning, </w:t>
      </w:r>
      <w:proofErr w:type="gramStart"/>
      <w:r w:rsidRPr="001675FE">
        <w:rPr>
          <w:rFonts w:cs="Times New Roman"/>
        </w:rPr>
        <w:t>OEH</w:t>
      </w:r>
      <w:proofErr w:type="gramEnd"/>
      <w:r w:rsidRPr="001675FE">
        <w:rPr>
          <w:rFonts w:cs="Times New Roman"/>
        </w:rPr>
        <w:t>) and local councils to recommend to Ministers what the optimum solutions are for the state.</w:t>
      </w:r>
    </w:p>
    <w:p w:rsidR="00D53E78" w:rsidRDefault="00D53E78">
      <w:pPr>
        <w:rPr>
          <w:rFonts w:cs="Times New Roman"/>
          <w:u w:val="single"/>
        </w:rPr>
      </w:pPr>
      <w:r>
        <w:rPr>
          <w:rFonts w:cs="Times New Roman"/>
          <w:u w:val="single"/>
        </w:rPr>
        <w:br w:type="page"/>
      </w:r>
    </w:p>
    <w:p w:rsidR="00D53E78" w:rsidRPr="001675FE" w:rsidRDefault="00D53E78" w:rsidP="001675FE">
      <w:pPr>
        <w:ind w:left="720"/>
        <w:rPr>
          <w:rFonts w:cs="Times New Roman"/>
        </w:rPr>
      </w:pPr>
    </w:p>
    <w:p w:rsidR="00976784" w:rsidRPr="00DA6ECE" w:rsidRDefault="00933C8C">
      <w:pPr>
        <w:rPr>
          <w:rFonts w:cs="Arial"/>
          <w:b/>
          <w:color w:val="111111"/>
          <w:u w:val="single"/>
        </w:rPr>
      </w:pPr>
      <w:r>
        <w:rPr>
          <w:rFonts w:cs="Arial"/>
          <w:b/>
          <w:color w:val="111111"/>
          <w:u w:val="single"/>
        </w:rPr>
        <w:t xml:space="preserve">Omissions in </w:t>
      </w:r>
      <w:r w:rsidR="00976784" w:rsidRPr="00DA6ECE">
        <w:rPr>
          <w:rFonts w:cs="Arial"/>
          <w:b/>
          <w:color w:val="111111"/>
          <w:u w:val="single"/>
        </w:rPr>
        <w:t>Emergency Plans</w:t>
      </w:r>
    </w:p>
    <w:p w:rsidR="00976784" w:rsidRDefault="00976784" w:rsidP="00327170">
      <w:r w:rsidRPr="00DA6ECE">
        <w:rPr>
          <w:rFonts w:cs="Arial"/>
          <w:color w:val="111111"/>
        </w:rPr>
        <w:t xml:space="preserve">The Stage 2 documents are encouraging in their frequent references to the need for and preparation of Emergency Plans. For example, </w:t>
      </w:r>
      <w:r w:rsidR="00327170">
        <w:rPr>
          <w:rFonts w:cs="Arial"/>
          <w:color w:val="111111"/>
        </w:rPr>
        <w:t>from 4.3.1.5 of the Manual</w:t>
      </w:r>
      <w:proofErr w:type="gramStart"/>
      <w:r w:rsidR="00327170">
        <w:rPr>
          <w:rFonts w:cs="Arial"/>
          <w:color w:val="111111"/>
        </w:rPr>
        <w:t xml:space="preserve">, </w:t>
      </w:r>
      <w:r w:rsidR="00DA6ECE" w:rsidRPr="00327170">
        <w:rPr>
          <w:rFonts w:cs="Arial"/>
          <w:b/>
          <w:color w:val="111111"/>
          <w:u w:val="single"/>
        </w:rPr>
        <w:t xml:space="preserve"> “</w:t>
      </w:r>
      <w:proofErr w:type="gramEnd"/>
      <w:r w:rsidR="00DA6ECE">
        <w:t>the coastal erosion emergency action sub-plan in the draft CMP should include council’s preparation responsibilities, triggers for emergency actions, a clear statement of how council will and will not respond (linked to the strategic direction for coastal management units) and how post emergency rehabilitation of coastal lands under council’s care and control will be managed.”</w:t>
      </w:r>
    </w:p>
    <w:p w:rsidR="00DA6ECE" w:rsidRDefault="00DA6ECE">
      <w:r>
        <w:t xml:space="preserve">However, there are two omissions in the Emergency Planning documentation </w:t>
      </w:r>
      <w:r w:rsidR="00614A7D">
        <w:t xml:space="preserve">at Section 1.7 and Figure B3.2 </w:t>
      </w:r>
      <w:r>
        <w:t>which clearly need to be addressed:</w:t>
      </w:r>
    </w:p>
    <w:p w:rsidR="00614A7D" w:rsidRDefault="00D36255" w:rsidP="00B1672C">
      <w:pPr>
        <w:pStyle w:val="ListParagraph"/>
        <w:numPr>
          <w:ilvl w:val="0"/>
          <w:numId w:val="44"/>
        </w:numPr>
      </w:pPr>
      <w:r>
        <w:t>Emergency actions to help protect private assets are not mentioned</w:t>
      </w:r>
      <w:r w:rsidR="00614A7D">
        <w:t xml:space="preserve"> among the nine objectives for coastal vulnerability areas and</w:t>
      </w:r>
    </w:p>
    <w:p w:rsidR="00C56061" w:rsidRDefault="00614A7D" w:rsidP="00B1672C">
      <w:pPr>
        <w:pStyle w:val="ListParagraph"/>
        <w:numPr>
          <w:ilvl w:val="0"/>
          <w:numId w:val="44"/>
        </w:numPr>
      </w:pPr>
      <w:r>
        <w:t>Giving a high priority to emergency actions is restricted to applying only to situations where there is a</w:t>
      </w:r>
      <w:r w:rsidR="00C56061">
        <w:t xml:space="preserve"> </w:t>
      </w:r>
      <w:r>
        <w:t>need to protect infrastructure</w:t>
      </w:r>
      <w:r w:rsidR="00C56061">
        <w:t>.</w:t>
      </w:r>
    </w:p>
    <w:p w:rsidR="00971EFF" w:rsidRDefault="00C56061">
      <w:pPr>
        <w:rPr>
          <w:rFonts w:eastAsia="Times New Roman" w:cs="Arial"/>
          <w:b/>
          <w:color w:val="111111"/>
          <w:u w:val="single"/>
          <w:lang w:eastAsia="en-AU"/>
        </w:rPr>
      </w:pPr>
      <w:r w:rsidRPr="00C56061">
        <w:rPr>
          <w:rFonts w:cs="Arial"/>
          <w:color w:val="111111"/>
          <w:u w:val="single"/>
        </w:rPr>
        <w:t>Recommendation:</w:t>
      </w:r>
      <w:r>
        <w:rPr>
          <w:rFonts w:cs="Arial"/>
          <w:b/>
          <w:color w:val="111111"/>
          <w:u w:val="single"/>
        </w:rPr>
        <w:t xml:space="preserve"> </w:t>
      </w:r>
      <w:r w:rsidRPr="00C56061">
        <w:rPr>
          <w:rFonts w:cs="Arial"/>
          <w:color w:val="111111"/>
        </w:rPr>
        <w:t>Adjust Section 1.7 and Figure B3.2 to recognise that relatively small but prompt emergency actions (eg reshaping the fore-dune at Wooli before the next storm can impact the main dune) could provide a dramatic improvement in protection for all assets, both public and private. This would require councils to have pre-approved and pre-funded plans ready to action immediately an agreed trigger point is reached.</w:t>
      </w:r>
      <w:r w:rsidR="00971EFF">
        <w:rPr>
          <w:rFonts w:cs="Arial"/>
          <w:b/>
          <w:color w:val="111111"/>
          <w:u w:val="single"/>
        </w:rPr>
        <w:br w:type="page"/>
      </w:r>
    </w:p>
    <w:p w:rsidR="009F6EB8" w:rsidRPr="00D53E78" w:rsidRDefault="00933C8C" w:rsidP="005B161D">
      <w:pPr>
        <w:pStyle w:val="NormalWeb"/>
        <w:shd w:val="clear" w:color="auto" w:fill="FFFFFF"/>
        <w:spacing w:before="0" w:beforeAutospacing="0" w:after="240" w:afterAutospacing="0"/>
        <w:rPr>
          <w:rFonts w:asciiTheme="minorHAnsi" w:hAnsiTheme="minorHAnsi" w:cs="Arial"/>
          <w:b/>
          <w:color w:val="111111"/>
          <w:sz w:val="22"/>
          <w:szCs w:val="22"/>
        </w:rPr>
      </w:pPr>
      <w:r>
        <w:rPr>
          <w:rFonts w:asciiTheme="minorHAnsi" w:hAnsiTheme="minorHAnsi" w:cs="Arial"/>
          <w:b/>
          <w:color w:val="111111"/>
          <w:sz w:val="22"/>
          <w:szCs w:val="22"/>
          <w:u w:val="single"/>
        </w:rPr>
        <w:lastRenderedPageBreak/>
        <w:t>Concern about H</w:t>
      </w:r>
      <w:r w:rsidR="009F6EB8" w:rsidRPr="00D53E78">
        <w:rPr>
          <w:rFonts w:asciiTheme="minorHAnsi" w:hAnsiTheme="minorHAnsi" w:cs="Arial"/>
          <w:b/>
          <w:color w:val="111111"/>
          <w:sz w:val="22"/>
          <w:szCs w:val="22"/>
          <w:u w:val="single"/>
        </w:rPr>
        <w:t>azard Lines</w:t>
      </w:r>
    </w:p>
    <w:p w:rsidR="009F6EB8" w:rsidRPr="00D53E78" w:rsidRDefault="009F6EB8" w:rsidP="005B161D">
      <w:pPr>
        <w:pStyle w:val="NormalWeb"/>
        <w:shd w:val="clear" w:color="auto" w:fill="FFFFFF"/>
        <w:spacing w:before="0" w:beforeAutospacing="0" w:after="240" w:afterAutospacing="0"/>
        <w:rPr>
          <w:rFonts w:asciiTheme="minorHAnsi" w:hAnsiTheme="minorHAnsi" w:cs="Arial"/>
          <w:color w:val="111111"/>
          <w:sz w:val="22"/>
          <w:szCs w:val="22"/>
        </w:rPr>
      </w:pPr>
      <w:r w:rsidRPr="00D53E78">
        <w:rPr>
          <w:rFonts w:asciiTheme="minorHAnsi" w:hAnsiTheme="minorHAnsi" w:cs="Arial"/>
          <w:color w:val="111111"/>
          <w:sz w:val="22"/>
          <w:szCs w:val="22"/>
        </w:rPr>
        <w:t>The use and method of Hazard Lines need improvement or replacement</w:t>
      </w:r>
      <w:r w:rsidR="004A00C8" w:rsidRPr="00D53E78">
        <w:rPr>
          <w:rFonts w:asciiTheme="minorHAnsi" w:hAnsiTheme="minorHAnsi" w:cs="Arial"/>
          <w:color w:val="111111"/>
          <w:sz w:val="22"/>
          <w:szCs w:val="22"/>
        </w:rPr>
        <w:t>.</w:t>
      </w:r>
    </w:p>
    <w:p w:rsidR="009F6EB8" w:rsidRPr="00BA74F1" w:rsidRDefault="009F6EB8" w:rsidP="009125B8">
      <w:pPr>
        <w:pStyle w:val="NormalWeb"/>
        <w:shd w:val="clear" w:color="auto" w:fill="FFFFFF"/>
        <w:autoSpaceDE w:val="0"/>
        <w:autoSpaceDN w:val="0"/>
        <w:adjustRightInd w:val="0"/>
        <w:spacing w:before="0" w:beforeAutospacing="0" w:after="0" w:afterAutospacing="0"/>
        <w:rPr>
          <w:rFonts w:asciiTheme="minorHAnsi" w:hAnsiTheme="minorHAnsi"/>
          <w:sz w:val="22"/>
          <w:szCs w:val="22"/>
        </w:rPr>
      </w:pPr>
      <w:r w:rsidRPr="00933C8C">
        <w:rPr>
          <w:rFonts w:asciiTheme="minorHAnsi" w:hAnsiTheme="minorHAnsi" w:cs="Arial"/>
          <w:b/>
          <w:color w:val="111111"/>
          <w:sz w:val="22"/>
          <w:szCs w:val="22"/>
        </w:rPr>
        <w:t xml:space="preserve">Improvement </w:t>
      </w:r>
      <w:r w:rsidRPr="00BA74F1">
        <w:rPr>
          <w:rFonts w:asciiTheme="minorHAnsi" w:hAnsiTheme="minorHAnsi" w:cs="Arial"/>
          <w:color w:val="111111"/>
          <w:sz w:val="22"/>
          <w:szCs w:val="22"/>
        </w:rPr>
        <w:t>(Manual, section 21 part (c))</w:t>
      </w:r>
    </w:p>
    <w:p w:rsidR="00BA74F1" w:rsidRDefault="009F6EB8" w:rsidP="009125B8">
      <w:pPr>
        <w:pStyle w:val="NormalWeb"/>
        <w:shd w:val="clear" w:color="auto" w:fill="FFFFFF"/>
        <w:autoSpaceDE w:val="0"/>
        <w:autoSpaceDN w:val="0"/>
        <w:adjustRightInd w:val="0"/>
        <w:spacing w:before="0" w:beforeAutospacing="0" w:after="0" w:afterAutospacing="0"/>
        <w:rPr>
          <w:rFonts w:asciiTheme="minorHAnsi" w:hAnsiTheme="minorHAnsi" w:cs="Arial"/>
          <w:color w:val="000000"/>
          <w:sz w:val="22"/>
          <w:szCs w:val="22"/>
        </w:rPr>
      </w:pPr>
      <w:r w:rsidRPr="00BA74F1">
        <w:rPr>
          <w:rFonts w:asciiTheme="minorHAnsi" w:hAnsiTheme="minorHAnsi"/>
          <w:sz w:val="22"/>
          <w:szCs w:val="22"/>
        </w:rPr>
        <w:t xml:space="preserve">If </w:t>
      </w:r>
      <w:r w:rsidR="00550ACF" w:rsidRPr="00BA74F1">
        <w:rPr>
          <w:rFonts w:asciiTheme="minorHAnsi" w:hAnsiTheme="minorHAnsi"/>
          <w:sz w:val="22"/>
          <w:szCs w:val="22"/>
        </w:rPr>
        <w:t>h</w:t>
      </w:r>
      <w:r w:rsidRPr="00BA74F1">
        <w:rPr>
          <w:rFonts w:asciiTheme="minorHAnsi" w:hAnsiTheme="minorHAnsi"/>
          <w:sz w:val="22"/>
          <w:szCs w:val="22"/>
        </w:rPr>
        <w:t>azard mapping, using hazard lines</w:t>
      </w:r>
      <w:r w:rsidR="00550ACF" w:rsidRPr="00BA74F1">
        <w:rPr>
          <w:rFonts w:asciiTheme="minorHAnsi" w:hAnsiTheme="minorHAnsi"/>
          <w:sz w:val="22"/>
          <w:szCs w:val="22"/>
        </w:rPr>
        <w:t>,</w:t>
      </w:r>
      <w:r w:rsidRPr="00BA74F1">
        <w:rPr>
          <w:rFonts w:asciiTheme="minorHAnsi" w:hAnsiTheme="minorHAnsi"/>
          <w:sz w:val="22"/>
          <w:szCs w:val="22"/>
        </w:rPr>
        <w:t xml:space="preserve"> is to remain</w:t>
      </w:r>
      <w:r w:rsidR="00550ACF" w:rsidRPr="00BA74F1">
        <w:rPr>
          <w:rFonts w:asciiTheme="minorHAnsi" w:hAnsiTheme="minorHAnsi"/>
          <w:sz w:val="22"/>
          <w:szCs w:val="22"/>
        </w:rPr>
        <w:t xml:space="preserve"> </w:t>
      </w:r>
      <w:r w:rsidRPr="00BA74F1">
        <w:rPr>
          <w:rFonts w:asciiTheme="minorHAnsi" w:hAnsiTheme="minorHAnsi"/>
          <w:sz w:val="22"/>
          <w:szCs w:val="22"/>
        </w:rPr>
        <w:t>what time horizon and what probability of projection will be used?</w:t>
      </w:r>
      <w:r w:rsidR="00BA74F1" w:rsidRPr="00BA74F1">
        <w:rPr>
          <w:rFonts w:asciiTheme="minorHAnsi" w:hAnsiTheme="minorHAnsi" w:cs="Arial"/>
          <w:color w:val="000000"/>
          <w:sz w:val="22"/>
          <w:szCs w:val="22"/>
        </w:rPr>
        <w:t xml:space="preserve"> </w:t>
      </w:r>
      <w:r w:rsidR="004A00C8" w:rsidRPr="00BA74F1">
        <w:rPr>
          <w:rFonts w:asciiTheme="minorHAnsi" w:hAnsiTheme="minorHAnsi" w:cs="Arial"/>
          <w:color w:val="000000"/>
          <w:sz w:val="22"/>
          <w:szCs w:val="22"/>
        </w:rPr>
        <w:t xml:space="preserve">When the State passed the responsibility for sea level rise (SLR) projections in hazard studies to coastal councils, councils could, and in a number of cases did, simply go their own ways as the result of local lobbying. The magnitude of the uncertainties in global sea level rise projections many times exceeds the magnitude of local variations in sea levels. Thus there is no need for councils to depart from uniform SLR projections for NSW, in either quantum or horizon, unless they form the view that they have cases to justify, and gain OEH agreement to, minor local variations. </w:t>
      </w:r>
    </w:p>
    <w:p w:rsidR="00BA74F1" w:rsidRDefault="00BA74F1" w:rsidP="00BA74F1">
      <w:pPr>
        <w:pStyle w:val="NormalWeb"/>
        <w:shd w:val="clear" w:color="auto" w:fill="FFFFFF"/>
        <w:autoSpaceDE w:val="0"/>
        <w:autoSpaceDN w:val="0"/>
        <w:adjustRightInd w:val="0"/>
        <w:spacing w:before="0" w:beforeAutospacing="0" w:after="0" w:afterAutospacing="0"/>
        <w:ind w:left="720"/>
        <w:rPr>
          <w:rFonts w:asciiTheme="minorHAnsi" w:hAnsiTheme="minorHAnsi" w:cs="Arial"/>
          <w:color w:val="000000"/>
          <w:sz w:val="22"/>
          <w:szCs w:val="22"/>
        </w:rPr>
      </w:pPr>
    </w:p>
    <w:p w:rsidR="004A00C8" w:rsidRPr="00BA74F1" w:rsidRDefault="00BA74F1" w:rsidP="009125B8">
      <w:pPr>
        <w:pStyle w:val="NormalWeb"/>
        <w:shd w:val="clear" w:color="auto" w:fill="FFFFFF"/>
        <w:autoSpaceDE w:val="0"/>
        <w:autoSpaceDN w:val="0"/>
        <w:adjustRightInd w:val="0"/>
        <w:spacing w:before="0" w:beforeAutospacing="0" w:after="0" w:afterAutospacing="0"/>
        <w:rPr>
          <w:rFonts w:asciiTheme="minorHAnsi" w:hAnsiTheme="minorHAnsi"/>
          <w:color w:val="000000"/>
          <w:sz w:val="22"/>
          <w:szCs w:val="22"/>
        </w:rPr>
      </w:pPr>
      <w:r w:rsidRPr="00BC39BF">
        <w:rPr>
          <w:rFonts w:asciiTheme="minorHAnsi" w:hAnsiTheme="minorHAnsi" w:cs="Arial"/>
          <w:color w:val="000000"/>
          <w:sz w:val="22"/>
          <w:szCs w:val="22"/>
          <w:u w:val="single"/>
        </w:rPr>
        <w:t>Recommendation</w:t>
      </w:r>
      <w:r>
        <w:rPr>
          <w:rFonts w:asciiTheme="minorHAnsi" w:hAnsiTheme="minorHAnsi" w:cs="Arial"/>
          <w:color w:val="000000"/>
          <w:sz w:val="22"/>
          <w:szCs w:val="22"/>
        </w:rPr>
        <w:t xml:space="preserve">: </w:t>
      </w:r>
      <w:r w:rsidR="009125B8">
        <w:rPr>
          <w:rFonts w:asciiTheme="minorHAnsi" w:hAnsiTheme="minorHAnsi" w:cs="Arial"/>
          <w:color w:val="000000"/>
          <w:sz w:val="22"/>
          <w:szCs w:val="22"/>
        </w:rPr>
        <w:t>That t</w:t>
      </w:r>
      <w:r w:rsidR="004A00C8" w:rsidRPr="00BA74F1">
        <w:rPr>
          <w:rFonts w:asciiTheme="minorHAnsi" w:hAnsiTheme="minorHAnsi" w:cs="Arial"/>
          <w:color w:val="000000"/>
          <w:sz w:val="22"/>
          <w:szCs w:val="22"/>
        </w:rPr>
        <w:t xml:space="preserve">he missing SLR coverage in the Toolkit </w:t>
      </w:r>
      <w:proofErr w:type="gramStart"/>
      <w:r w:rsidR="009125B8">
        <w:rPr>
          <w:rFonts w:asciiTheme="minorHAnsi" w:hAnsiTheme="minorHAnsi" w:cs="Arial"/>
          <w:color w:val="000000"/>
          <w:sz w:val="22"/>
          <w:szCs w:val="22"/>
        </w:rPr>
        <w:t>include</w:t>
      </w:r>
      <w:proofErr w:type="gramEnd"/>
      <w:r w:rsidR="009125B8">
        <w:rPr>
          <w:rFonts w:asciiTheme="minorHAnsi" w:hAnsiTheme="minorHAnsi" w:cs="Arial"/>
          <w:color w:val="000000"/>
          <w:sz w:val="22"/>
          <w:szCs w:val="22"/>
        </w:rPr>
        <w:t xml:space="preserve"> these</w:t>
      </w:r>
      <w:r w:rsidR="004A00C8" w:rsidRPr="00BA74F1">
        <w:rPr>
          <w:rFonts w:asciiTheme="minorHAnsi" w:hAnsiTheme="minorHAnsi" w:cs="Arial"/>
          <w:color w:val="000000"/>
          <w:sz w:val="22"/>
          <w:szCs w:val="22"/>
        </w:rPr>
        <w:t xml:space="preserve"> parts:  </w:t>
      </w:r>
    </w:p>
    <w:p w:rsidR="004A00C8" w:rsidRPr="00BA74F1" w:rsidRDefault="004A00C8" w:rsidP="00BA74F1">
      <w:pPr>
        <w:pStyle w:val="ListParagraph"/>
        <w:numPr>
          <w:ilvl w:val="0"/>
          <w:numId w:val="29"/>
        </w:numPr>
        <w:spacing w:before="100" w:beforeAutospacing="1" w:after="100" w:afterAutospacing="1" w:line="260" w:lineRule="atLeast"/>
        <w:rPr>
          <w:rFonts w:ascii="Calibri" w:eastAsia="Times New Roman" w:hAnsi="Calibri"/>
          <w:color w:val="000000"/>
        </w:rPr>
      </w:pPr>
      <w:r w:rsidRPr="00BA74F1">
        <w:rPr>
          <w:rFonts w:ascii="Arial" w:eastAsia="Times New Roman" w:hAnsi="Arial" w:cs="Arial"/>
          <w:color w:val="000000"/>
        </w:rPr>
        <w:t xml:space="preserve">OEH’s uniform SLR projection advice to all NSW coastal councils. </w:t>
      </w:r>
    </w:p>
    <w:p w:rsidR="004A00C8" w:rsidRPr="00BA74F1" w:rsidRDefault="009125B8" w:rsidP="00BA74F1">
      <w:pPr>
        <w:pStyle w:val="ListParagraph"/>
        <w:numPr>
          <w:ilvl w:val="0"/>
          <w:numId w:val="29"/>
        </w:numPr>
        <w:spacing w:before="100" w:beforeAutospacing="1" w:after="100" w:afterAutospacing="1" w:line="260" w:lineRule="atLeast"/>
        <w:rPr>
          <w:rFonts w:ascii="Calibri" w:eastAsia="Times New Roman" w:hAnsi="Calibri"/>
          <w:color w:val="000000"/>
        </w:rPr>
      </w:pPr>
      <w:r>
        <w:rPr>
          <w:rFonts w:ascii="Arial" w:eastAsia="Times New Roman" w:hAnsi="Arial" w:cs="Arial"/>
          <w:color w:val="000000"/>
        </w:rPr>
        <w:t xml:space="preserve">A </w:t>
      </w:r>
      <w:r w:rsidR="004A00C8" w:rsidRPr="00BA74F1">
        <w:rPr>
          <w:rFonts w:ascii="Arial" w:eastAsia="Times New Roman" w:hAnsi="Arial" w:cs="Arial"/>
          <w:color w:val="000000"/>
        </w:rPr>
        <w:t xml:space="preserve">consolidation of SLR research applicable to NSW. Based on this, councils will be able to consider whether they have cases to justify, and gain OEH agreement to, minor local variations.  </w:t>
      </w:r>
    </w:p>
    <w:p w:rsidR="004A00C8" w:rsidRDefault="004A00C8" w:rsidP="009125B8">
      <w:pPr>
        <w:spacing w:line="260" w:lineRule="atLeast"/>
        <w:rPr>
          <w:rFonts w:ascii="Calibri" w:hAnsi="Calibri"/>
          <w:color w:val="000000"/>
        </w:rPr>
      </w:pPr>
      <w:r>
        <w:rPr>
          <w:rFonts w:ascii="Arial" w:hAnsi="Arial" w:cs="Arial"/>
          <w:color w:val="000000"/>
        </w:rPr>
        <w:t>This would retain the policy of councils having prime responsibility for arriving at hazard studies which take account of possible local variations, whilst giving the necessary control under the guidelines to exclude the past arbitrary and unscientific variations in the SLRs adopted. It would result in productivity gains at both State and Local Government levels, and importantly, councils would continue to be responsible to their communities for the ultimate SLRs used in hazard studies.</w:t>
      </w:r>
    </w:p>
    <w:p w:rsidR="004A00C8" w:rsidRDefault="004A00C8" w:rsidP="009125B8">
      <w:pPr>
        <w:spacing w:line="260" w:lineRule="atLeast"/>
        <w:rPr>
          <w:rFonts w:ascii="Times New Roman" w:hAnsi="Times New Roman"/>
          <w:color w:val="000000"/>
        </w:rPr>
      </w:pPr>
      <w:r>
        <w:rPr>
          <w:rFonts w:ascii="Arial" w:hAnsi="Arial" w:cs="Arial"/>
          <w:color w:val="000000"/>
        </w:rPr>
        <w:t>In the same vein, the horizon for studies relating to coastal dwellings should be the same, up and down the coast, to provide uniformity of perceived risk. If, for example</w:t>
      </w:r>
      <w:r w:rsidR="001B395B">
        <w:rPr>
          <w:rFonts w:ascii="Arial" w:hAnsi="Arial" w:cs="Arial"/>
          <w:color w:val="000000"/>
        </w:rPr>
        <w:t xml:space="preserve">, </w:t>
      </w:r>
      <w:r>
        <w:rPr>
          <w:rFonts w:ascii="Arial" w:hAnsi="Arial" w:cs="Arial"/>
          <w:color w:val="000000"/>
        </w:rPr>
        <w:t>some councils were to move to a 50 year hazard study horizon, and others retain a 100 year horizon, the relative exceedance lines would communicate entirely different perceptions of risk and property values on similar beaches. We look to such arbitrary and misleading comparisons being excluded under the relevant guideline.</w:t>
      </w:r>
    </w:p>
    <w:p w:rsidR="004A00C8" w:rsidRPr="003A6511" w:rsidRDefault="004A00C8" w:rsidP="005B161D">
      <w:pPr>
        <w:pStyle w:val="NormalWeb"/>
        <w:shd w:val="clear" w:color="auto" w:fill="FFFFFF"/>
        <w:autoSpaceDE w:val="0"/>
        <w:autoSpaceDN w:val="0"/>
        <w:adjustRightInd w:val="0"/>
        <w:spacing w:before="0" w:beforeAutospacing="0" w:after="0" w:afterAutospacing="0"/>
        <w:ind w:left="720"/>
        <w:rPr>
          <w:rFonts w:asciiTheme="minorHAnsi" w:hAnsiTheme="minorHAnsi"/>
          <w:sz w:val="22"/>
          <w:szCs w:val="22"/>
        </w:rPr>
      </w:pPr>
    </w:p>
    <w:p w:rsidR="009F6EB8" w:rsidRPr="00D13BDF" w:rsidRDefault="009F6EB8" w:rsidP="009F6EB8">
      <w:pPr>
        <w:autoSpaceDE w:val="0"/>
        <w:autoSpaceDN w:val="0"/>
        <w:adjustRightInd w:val="0"/>
        <w:spacing w:after="0" w:line="240" w:lineRule="auto"/>
        <w:rPr>
          <w:rFonts w:ascii="Times New Roman" w:hAnsi="Times New Roman" w:cs="Times New Roman"/>
        </w:rPr>
      </w:pPr>
    </w:p>
    <w:p w:rsidR="001B395B" w:rsidRPr="009125B8" w:rsidRDefault="009F6EB8" w:rsidP="009125B8">
      <w:pPr>
        <w:autoSpaceDE w:val="0"/>
        <w:autoSpaceDN w:val="0"/>
        <w:adjustRightInd w:val="0"/>
        <w:spacing w:after="0" w:line="240" w:lineRule="auto"/>
        <w:rPr>
          <w:rFonts w:cs="Times New Roman"/>
        </w:rPr>
      </w:pPr>
      <w:r w:rsidRPr="009125B8">
        <w:rPr>
          <w:rFonts w:cs="Times New Roman"/>
          <w:b/>
        </w:rPr>
        <w:t xml:space="preserve">Replacement </w:t>
      </w:r>
    </w:p>
    <w:p w:rsidR="001B395B" w:rsidRDefault="001B395B" w:rsidP="009125B8">
      <w:pPr>
        <w:autoSpaceDE w:val="0"/>
        <w:autoSpaceDN w:val="0"/>
        <w:adjustRightInd w:val="0"/>
        <w:spacing w:after="0" w:line="240" w:lineRule="auto"/>
      </w:pPr>
      <w:r>
        <w:t xml:space="preserve">“The only justifiable continued use of conventional “hazard lines” is as a “first pass” for undeveloped coastal areas in order to determine the information required for a more informed assessment. </w:t>
      </w:r>
      <w:r w:rsidR="009125B8">
        <w:t xml:space="preserve"> </w:t>
      </w:r>
      <w:r>
        <w:t>Effective and credible coastal management should be based on a more sophisticated and defendable scientific platform that is also sensitive to social and economic considerations” (Gordon, 2015)</w:t>
      </w:r>
    </w:p>
    <w:p w:rsidR="00F86393" w:rsidRPr="001B395B" w:rsidRDefault="00F86393" w:rsidP="001B395B">
      <w:pPr>
        <w:autoSpaceDE w:val="0"/>
        <w:autoSpaceDN w:val="0"/>
        <w:adjustRightInd w:val="0"/>
        <w:spacing w:after="0" w:line="240" w:lineRule="auto"/>
        <w:ind w:left="720"/>
        <w:rPr>
          <w:rFonts w:cs="Times New Roman"/>
        </w:rPr>
      </w:pPr>
    </w:p>
    <w:p w:rsidR="009F6EB8" w:rsidRPr="00BA74F1" w:rsidRDefault="009F6EB8" w:rsidP="009125B8">
      <w:pPr>
        <w:rPr>
          <w:rFonts w:cs="Times New Roman"/>
        </w:rPr>
      </w:pPr>
      <w:r w:rsidRPr="00BA74F1">
        <w:rPr>
          <w:rFonts w:cs="Times New Roman"/>
        </w:rPr>
        <w:t xml:space="preserve">The case for replacing hazard lines with more modern tools is made in this article. </w:t>
      </w:r>
      <w:hyperlink r:id="rId7" w:history="1">
        <w:r w:rsidRPr="00BA74F1">
          <w:rPr>
            <w:rStyle w:val="Hyperlink"/>
            <w:rFonts w:cs="Times New Roman"/>
          </w:rPr>
          <w:t>http://protectwooli.com.au/2015/12/31/hazard-lines-sooo-last-century/</w:t>
        </w:r>
      </w:hyperlink>
    </w:p>
    <w:p w:rsidR="009F6EB8" w:rsidRPr="00BA74F1" w:rsidRDefault="009F6EB8" w:rsidP="009125B8">
      <w:pPr>
        <w:rPr>
          <w:rFonts w:cs="Times New Roman"/>
        </w:rPr>
      </w:pPr>
      <w:r w:rsidRPr="00BA74F1">
        <w:rPr>
          <w:rFonts w:cs="Times New Roman"/>
          <w:u w:val="single"/>
        </w:rPr>
        <w:t>Recommendation</w:t>
      </w:r>
      <w:r w:rsidRPr="00BA74F1">
        <w:rPr>
          <w:rFonts w:cs="Times New Roman"/>
        </w:rPr>
        <w:t>: The Manual should openly discuss this case and use evidence-based assessments to decide the future of hazard lines not just accept them unquestioningly.</w:t>
      </w:r>
    </w:p>
    <w:p w:rsidR="004A00C8" w:rsidRDefault="004A00C8">
      <w:pPr>
        <w:rPr>
          <w:rFonts w:ascii="Times New Roman" w:hAnsi="Times New Roman" w:cs="Times New Roman"/>
        </w:rPr>
      </w:pPr>
      <w:r>
        <w:rPr>
          <w:rFonts w:ascii="Times New Roman" w:hAnsi="Times New Roman" w:cs="Times New Roman"/>
        </w:rPr>
        <w:br w:type="page"/>
      </w:r>
    </w:p>
    <w:p w:rsidR="005B161D" w:rsidRDefault="005B161D" w:rsidP="005B161D">
      <w:pPr>
        <w:ind w:left="720"/>
        <w:rPr>
          <w:rFonts w:ascii="Times New Roman" w:hAnsi="Times New Roman" w:cs="Times New Roman"/>
        </w:rPr>
      </w:pPr>
    </w:p>
    <w:p w:rsidR="005B161D" w:rsidRDefault="005B161D" w:rsidP="005B161D">
      <w:pPr>
        <w:ind w:left="720"/>
        <w:rPr>
          <w:rFonts w:ascii="Times New Roman" w:hAnsi="Times New Roman" w:cs="Times New Roman"/>
        </w:rPr>
      </w:pPr>
    </w:p>
    <w:p w:rsidR="00A72A8D" w:rsidRPr="005B161D" w:rsidRDefault="00933C8C" w:rsidP="005B161D">
      <w:pPr>
        <w:rPr>
          <w:b/>
          <w:i/>
        </w:rPr>
      </w:pPr>
      <w:r>
        <w:rPr>
          <w:b/>
          <w:u w:val="single"/>
        </w:rPr>
        <w:t>An Omission in t</w:t>
      </w:r>
      <w:r w:rsidR="00A72A8D" w:rsidRPr="005B161D">
        <w:rPr>
          <w:b/>
          <w:u w:val="single"/>
        </w:rPr>
        <w:t xml:space="preserve">he Bill’s </w:t>
      </w:r>
      <w:r w:rsidR="00A808E9" w:rsidRPr="005B161D">
        <w:rPr>
          <w:b/>
          <w:u w:val="single"/>
        </w:rPr>
        <w:t>Objects</w:t>
      </w:r>
    </w:p>
    <w:p w:rsidR="00FA1CA6" w:rsidRPr="008D1C29" w:rsidRDefault="00FA1CA6" w:rsidP="008D1C29">
      <w:pPr>
        <w:rPr>
          <w:b/>
          <w:i/>
        </w:rPr>
      </w:pPr>
      <w:r w:rsidRPr="00933C8C">
        <w:t>The Missing Object</w:t>
      </w:r>
      <w:r w:rsidR="00933C8C" w:rsidRPr="008D1C29">
        <w:rPr>
          <w:b/>
          <w:i/>
        </w:rPr>
        <w:t xml:space="preserve"> </w:t>
      </w:r>
      <w:r w:rsidR="002F3DE9">
        <w:t>(refer BILL, Part 1, Para 3)</w:t>
      </w:r>
    </w:p>
    <w:p w:rsidR="00FA1CA6" w:rsidRDefault="00FA1CA6" w:rsidP="008D1C29">
      <w:r>
        <w:t>This Bill has twelve objects to explain why it is needed and what it is intended to achieve.</w:t>
      </w:r>
      <w:r w:rsidR="005B161D">
        <w:t xml:space="preserve"> T</w:t>
      </w:r>
      <w:r>
        <w:t xml:space="preserve">he objects identify ten actions </w:t>
      </w:r>
      <w:r w:rsidR="00557C40">
        <w:t xml:space="preserve">(protect, promote, support etc.), </w:t>
      </w:r>
      <w:r>
        <w:t xml:space="preserve">impacting </w:t>
      </w:r>
      <w:r w:rsidR="000C35F7">
        <w:t>interested parties ranging from planners and the Aboriginal communities to the public and the Marine Estate Act.</w:t>
      </w:r>
    </w:p>
    <w:p w:rsidR="00557C40" w:rsidRDefault="00557C40" w:rsidP="008D1C29">
      <w:r>
        <w:t xml:space="preserve">However, the glaring omission is that there is no object specifically </w:t>
      </w:r>
      <w:r w:rsidR="00C3772A">
        <w:t xml:space="preserve">dealing with the promotion of </w:t>
      </w:r>
      <w:r>
        <w:t xml:space="preserve">fair and reasonable adaptation for existing coastal communities and their assets (except </w:t>
      </w:r>
      <w:r w:rsidR="00C3772A">
        <w:t xml:space="preserve">those in </w:t>
      </w:r>
      <w:r>
        <w:t>Sydney).</w:t>
      </w:r>
    </w:p>
    <w:p w:rsidR="002F3DE9" w:rsidRDefault="002F3DE9" w:rsidP="008D1C29">
      <w:r w:rsidRPr="005B161D">
        <w:rPr>
          <w:u w:val="single"/>
        </w:rPr>
        <w:t>Recommendation</w:t>
      </w:r>
      <w:r>
        <w:tab/>
        <w:t>Include this missing Object.</w:t>
      </w:r>
    </w:p>
    <w:p w:rsidR="005B161D" w:rsidRDefault="005B161D" w:rsidP="00A72A8D">
      <w:pPr>
        <w:pStyle w:val="ListParagraph"/>
        <w:ind w:firstLine="720"/>
      </w:pPr>
    </w:p>
    <w:p w:rsidR="00C709E4" w:rsidRPr="008D1C29" w:rsidRDefault="002F3DE9" w:rsidP="008D1C29">
      <w:pPr>
        <w:rPr>
          <w:b/>
          <w:i/>
        </w:rPr>
      </w:pPr>
      <w:r w:rsidRPr="00933C8C">
        <w:t>Which Assets?</w:t>
      </w:r>
      <w:r w:rsidR="00933C8C" w:rsidRPr="008D1C29">
        <w:rPr>
          <w:b/>
        </w:rPr>
        <w:t xml:space="preserve"> </w:t>
      </w:r>
      <w:r w:rsidR="00904CBC">
        <w:t>(</w:t>
      </w:r>
      <w:proofErr w:type="gramStart"/>
      <w:r w:rsidR="00904CBC">
        <w:t>ref</w:t>
      </w:r>
      <w:r w:rsidR="00855EE4">
        <w:t>er</w:t>
      </w:r>
      <w:proofErr w:type="gramEnd"/>
      <w:r w:rsidR="00855EE4">
        <w:t xml:space="preserve"> BILL, Part 1, Para 3, Point (</w:t>
      </w:r>
      <w:proofErr w:type="spellStart"/>
      <w:r w:rsidR="00855EE4">
        <w:t>i</w:t>
      </w:r>
      <w:proofErr w:type="spellEnd"/>
      <w:r w:rsidR="00904CBC">
        <w:t>)</w:t>
      </w:r>
      <w:r w:rsidR="00855EE4">
        <w:t>)</w:t>
      </w:r>
    </w:p>
    <w:p w:rsidR="00C709E4" w:rsidRPr="005B161D" w:rsidRDefault="00855EE4" w:rsidP="008D1C29">
      <w:pPr>
        <w:rPr>
          <w:b/>
          <w:i/>
        </w:rPr>
      </w:pPr>
      <w:r w:rsidRPr="00855EE4">
        <w:t xml:space="preserve">Point </w:t>
      </w:r>
      <w:r>
        <w:t>(</w:t>
      </w:r>
      <w:proofErr w:type="spellStart"/>
      <w:r>
        <w:t>i</w:t>
      </w:r>
      <w:proofErr w:type="spellEnd"/>
      <w:r>
        <w:t xml:space="preserve">) </w:t>
      </w:r>
      <w:r w:rsidR="00C709E4">
        <w:t>identifies the need to improve the resilience of coastal assets.  However, it does not clarify which assets are to receive this attention.</w:t>
      </w:r>
    </w:p>
    <w:p w:rsidR="00C709E4" w:rsidRDefault="00C709E4" w:rsidP="008D1C29">
      <w:r w:rsidRPr="005B161D">
        <w:rPr>
          <w:u w:val="single"/>
        </w:rPr>
        <w:t>Recommendation</w:t>
      </w:r>
      <w:r>
        <w:tab/>
        <w:t>Adjust this point to state “public and private coastal assets”.</w:t>
      </w:r>
    </w:p>
    <w:p w:rsidR="00F13982" w:rsidRDefault="00F13982"/>
    <w:p w:rsidR="008D1C29" w:rsidRDefault="008D1C29"/>
    <w:p w:rsidR="00A734DA" w:rsidRPr="0097218E" w:rsidRDefault="00933C8C" w:rsidP="005B161D">
      <w:r>
        <w:rPr>
          <w:b/>
          <w:u w:val="single"/>
        </w:rPr>
        <w:t>An Omission in the SEPP</w:t>
      </w:r>
      <w:r w:rsidR="0097218E">
        <w:rPr>
          <w:b/>
          <w:u w:val="single"/>
        </w:rPr>
        <w:t xml:space="preserve"> </w:t>
      </w:r>
      <w:r w:rsidR="0097218E">
        <w:t>(State Environmental Planning Policy)</w:t>
      </w:r>
    </w:p>
    <w:p w:rsidR="00377F1D" w:rsidRPr="008D1C29" w:rsidRDefault="00F90187" w:rsidP="008D1C29">
      <w:pPr>
        <w:rPr>
          <w:u w:val="single"/>
        </w:rPr>
      </w:pPr>
      <w:proofErr w:type="gramStart"/>
      <w:r w:rsidRPr="00933C8C">
        <w:t>The Missing Explanation</w:t>
      </w:r>
      <w:r w:rsidR="00377F1D" w:rsidRPr="00933C8C">
        <w:t>.</w:t>
      </w:r>
      <w:proofErr w:type="gramEnd"/>
    </w:p>
    <w:p w:rsidR="008D1C29" w:rsidRDefault="00F90187" w:rsidP="008D1C29">
      <w:r w:rsidRPr="00377F1D">
        <w:t>The SEPP is intended</w:t>
      </w:r>
      <w:r w:rsidRPr="008D1C29">
        <w:rPr>
          <w:b/>
          <w:i/>
        </w:rPr>
        <w:t xml:space="preserve"> </w:t>
      </w:r>
      <w:r w:rsidRPr="008375B4">
        <w:t>to</w:t>
      </w:r>
      <w:r>
        <w:t xml:space="preserve"> be an Explanation of Intended Effect (EIE). However, there is an obvious lack of explanation of the intended effects on coastal communities and property owners</w:t>
      </w:r>
      <w:r w:rsidR="005B161D">
        <w:t>.</w:t>
      </w:r>
      <w:r w:rsidR="00377F1D">
        <w:t xml:space="preserve"> </w:t>
      </w:r>
    </w:p>
    <w:p w:rsidR="00F90187" w:rsidRDefault="00467C02" w:rsidP="008D1C29">
      <w:r>
        <w:rPr>
          <w:u w:val="single"/>
        </w:rPr>
        <w:t>R</w:t>
      </w:r>
      <w:r w:rsidR="00F90187" w:rsidRPr="00F90187">
        <w:rPr>
          <w:u w:val="single"/>
        </w:rPr>
        <w:t>ecommendation</w:t>
      </w:r>
      <w:r>
        <w:t xml:space="preserve">: </w:t>
      </w:r>
      <w:r w:rsidR="00F90187">
        <w:t>Include</w:t>
      </w:r>
      <w:r w:rsidR="00F90187" w:rsidRPr="00467C02">
        <w:rPr>
          <w:u w:val="single"/>
        </w:rPr>
        <w:t xml:space="preserve"> </w:t>
      </w:r>
      <w:r w:rsidR="00F90187">
        <w:t>this missing document focussed on the positive and negative impacts on this group.</w:t>
      </w:r>
    </w:p>
    <w:p w:rsidR="00F90187" w:rsidRDefault="008D1C29" w:rsidP="008D1C29">
      <w:r w:rsidRPr="008D1C29">
        <w:rPr>
          <w:u w:val="single"/>
        </w:rPr>
        <w:t>Recommendation</w:t>
      </w:r>
      <w:r>
        <w:t xml:space="preserve">: </w:t>
      </w:r>
      <w:r w:rsidR="00F90187" w:rsidRPr="00933C8C">
        <w:t>Use Plain English</w:t>
      </w:r>
      <w:r>
        <w:t xml:space="preserve">. </w:t>
      </w:r>
      <w:r w:rsidR="00F90187">
        <w:t xml:space="preserve">Replace jargon with plain English eg “exceedance” </w:t>
      </w:r>
      <w:r w:rsidR="00AF2827">
        <w:t xml:space="preserve">to be replaced by </w:t>
      </w:r>
      <w:r w:rsidR="00F90187">
        <w:t>“</w:t>
      </w:r>
      <w:r w:rsidR="008863F3" w:rsidRPr="00467C02">
        <w:rPr>
          <w:rFonts w:ascii="Calibri" w:eastAsia="Times New Roman" w:hAnsi="Calibri"/>
          <w:color w:val="000000"/>
        </w:rPr>
        <w:t>an X% likelihood of erosion reaching here in 50 years</w:t>
      </w:r>
      <w:r w:rsidR="00F90187">
        <w:t>...”</w:t>
      </w:r>
    </w:p>
    <w:p w:rsidR="004A00C8" w:rsidRDefault="004A00C8">
      <w:pPr>
        <w:rPr>
          <w:rFonts w:cs="Times New Roman"/>
          <w:b/>
          <w:u w:val="single"/>
        </w:rPr>
      </w:pPr>
      <w:r>
        <w:rPr>
          <w:rFonts w:cs="Times New Roman"/>
          <w:b/>
          <w:u w:val="single"/>
        </w:rPr>
        <w:br w:type="page"/>
      </w:r>
    </w:p>
    <w:p w:rsidR="004A00C8" w:rsidRDefault="004A00C8" w:rsidP="00467C02">
      <w:pPr>
        <w:rPr>
          <w:rFonts w:cs="Times New Roman"/>
          <w:b/>
          <w:u w:val="single"/>
        </w:rPr>
      </w:pPr>
    </w:p>
    <w:p w:rsidR="00A36C92" w:rsidRDefault="00933C8C" w:rsidP="00467C02">
      <w:pPr>
        <w:rPr>
          <w:rFonts w:cs="Times New Roman"/>
          <w:b/>
          <w:u w:val="single"/>
        </w:rPr>
      </w:pPr>
      <w:r>
        <w:rPr>
          <w:rFonts w:cs="Times New Roman"/>
          <w:b/>
          <w:u w:val="single"/>
        </w:rPr>
        <w:t xml:space="preserve">Concern </w:t>
      </w:r>
      <w:r w:rsidR="008D1C29">
        <w:rPr>
          <w:rFonts w:cs="Times New Roman"/>
          <w:b/>
          <w:u w:val="single"/>
        </w:rPr>
        <w:t>about</w:t>
      </w:r>
      <w:r>
        <w:rPr>
          <w:rFonts w:cs="Times New Roman"/>
          <w:b/>
          <w:u w:val="single"/>
        </w:rPr>
        <w:t xml:space="preserve"> Asset</w:t>
      </w:r>
      <w:r w:rsidR="00A36C92" w:rsidRPr="00A36C92">
        <w:rPr>
          <w:rFonts w:cs="Times New Roman"/>
          <w:b/>
          <w:u w:val="single"/>
        </w:rPr>
        <w:t xml:space="preserve"> Management</w:t>
      </w:r>
    </w:p>
    <w:p w:rsidR="00B14EA2" w:rsidRDefault="00187ECB" w:rsidP="00B14EA2">
      <w:pPr>
        <w:rPr>
          <w:rFonts w:eastAsia="Times New Roman"/>
        </w:rPr>
      </w:pPr>
      <w:r w:rsidRPr="00187ECB">
        <w:rPr>
          <w:rFonts w:ascii="Calibri" w:hAnsi="Calibri"/>
        </w:rPr>
        <w:t>Stage 2</w:t>
      </w:r>
      <w:r w:rsidR="00B14EA2">
        <w:rPr>
          <w:rFonts w:ascii="Calibri" w:hAnsi="Calibri"/>
        </w:rPr>
        <w:t xml:space="preserve"> generally, </w:t>
      </w:r>
      <w:r w:rsidRPr="00187ECB">
        <w:rPr>
          <w:rFonts w:ascii="Calibri" w:hAnsi="Calibri"/>
        </w:rPr>
        <w:t>and the Coastal Manual in particular, deals extensively with</w:t>
      </w:r>
      <w:r w:rsidRPr="00187ECB">
        <w:rPr>
          <w:rStyle w:val="apple-converted-space"/>
          <w:rFonts w:ascii="Calibri" w:hAnsi="Calibri"/>
        </w:rPr>
        <w:t> </w:t>
      </w:r>
      <w:r w:rsidRPr="00187ECB">
        <w:rPr>
          <w:rFonts w:ascii="Calibri" w:hAnsi="Calibri"/>
          <w:b/>
          <w:bCs/>
          <w:u w:val="single"/>
        </w:rPr>
        <w:t>Risk Management</w:t>
      </w:r>
      <w:r w:rsidR="000E2082">
        <w:rPr>
          <w:rFonts w:ascii="Calibri" w:hAnsi="Calibri"/>
          <w:b/>
          <w:bCs/>
          <w:u w:val="single"/>
        </w:rPr>
        <w:t xml:space="preserve"> </w:t>
      </w:r>
      <w:r w:rsidRPr="00187ECB">
        <w:rPr>
          <w:rFonts w:ascii="Calibri" w:hAnsi="Calibri"/>
        </w:rPr>
        <w:t>while it largely ignor</w:t>
      </w:r>
      <w:r w:rsidR="000E2082">
        <w:rPr>
          <w:rFonts w:ascii="Calibri" w:hAnsi="Calibri"/>
        </w:rPr>
        <w:t>es</w:t>
      </w:r>
      <w:r w:rsidRPr="00187ECB">
        <w:rPr>
          <w:rStyle w:val="apple-converted-space"/>
          <w:rFonts w:ascii="Calibri" w:hAnsi="Calibri"/>
        </w:rPr>
        <w:t> </w:t>
      </w:r>
      <w:r w:rsidRPr="00187ECB">
        <w:rPr>
          <w:rFonts w:ascii="Calibri" w:hAnsi="Calibri"/>
          <w:b/>
          <w:bCs/>
          <w:u w:val="single"/>
        </w:rPr>
        <w:t>Asset Management</w:t>
      </w:r>
      <w:r w:rsidR="00D72655">
        <w:rPr>
          <w:rFonts w:ascii="Calibri" w:hAnsi="Calibri"/>
        </w:rPr>
        <w:t xml:space="preserve">. This </w:t>
      </w:r>
      <w:r w:rsidR="00D72655">
        <w:rPr>
          <w:rFonts w:eastAsia="Times New Roman"/>
        </w:rPr>
        <w:t xml:space="preserve">appears to relegate </w:t>
      </w:r>
      <w:r w:rsidR="00B14EA2">
        <w:rPr>
          <w:rFonts w:eastAsia="Times New Roman"/>
        </w:rPr>
        <w:t xml:space="preserve">the approach to </w:t>
      </w:r>
      <w:r w:rsidR="0097218E">
        <w:rPr>
          <w:rFonts w:eastAsia="Times New Roman"/>
        </w:rPr>
        <w:t xml:space="preserve">asset </w:t>
      </w:r>
      <w:r w:rsidR="00D72655">
        <w:rPr>
          <w:rFonts w:eastAsia="Times New Roman"/>
        </w:rPr>
        <w:t>management</w:t>
      </w:r>
      <w:r w:rsidR="0097218E">
        <w:rPr>
          <w:rFonts w:eastAsia="Times New Roman"/>
        </w:rPr>
        <w:t xml:space="preserve"> </w:t>
      </w:r>
      <w:r w:rsidR="00EB0306">
        <w:rPr>
          <w:rFonts w:eastAsia="Times New Roman"/>
        </w:rPr>
        <w:t xml:space="preserve">to </w:t>
      </w:r>
      <w:r w:rsidR="00B14EA2">
        <w:rPr>
          <w:rFonts w:eastAsia="Times New Roman"/>
        </w:rPr>
        <w:t xml:space="preserve">one of </w:t>
      </w:r>
      <w:r w:rsidR="00D72655">
        <w:rPr>
          <w:rFonts w:eastAsia="Times New Roman"/>
        </w:rPr>
        <w:t>“fix it when it is broken and blame someone else”</w:t>
      </w:r>
      <w:r w:rsidR="00B14EA2">
        <w:rPr>
          <w:rFonts w:eastAsia="Times New Roman"/>
        </w:rPr>
        <w:t xml:space="preserve">.  In fact, the approach looks mostly focussed on Local government reform, with coastal reform relegated to being simply a sub-set of </w:t>
      </w:r>
      <w:r w:rsidR="00F86393">
        <w:rPr>
          <w:rFonts w:eastAsia="Times New Roman"/>
        </w:rPr>
        <w:t xml:space="preserve">the </w:t>
      </w:r>
      <w:r w:rsidR="00B14EA2">
        <w:rPr>
          <w:rFonts w:eastAsia="Times New Roman"/>
        </w:rPr>
        <w:t>local government delivery program.</w:t>
      </w:r>
    </w:p>
    <w:p w:rsidR="00187ECB" w:rsidRPr="00187ECB" w:rsidRDefault="00B14EA2" w:rsidP="00B14EA2">
      <w:pPr>
        <w:spacing w:line="253" w:lineRule="atLeast"/>
        <w:rPr>
          <w:rFonts w:ascii="Calibri" w:hAnsi="Calibri"/>
        </w:rPr>
      </w:pPr>
      <w:r>
        <w:rPr>
          <w:rFonts w:ascii="Calibri" w:hAnsi="Calibri"/>
        </w:rPr>
        <w:t>W</w:t>
      </w:r>
      <w:r w:rsidR="00187ECB" w:rsidRPr="00187ECB">
        <w:rPr>
          <w:rFonts w:ascii="Calibri" w:hAnsi="Calibri"/>
        </w:rPr>
        <w:t xml:space="preserve">ithout </w:t>
      </w:r>
      <w:r>
        <w:rPr>
          <w:rFonts w:ascii="Calibri" w:hAnsi="Calibri"/>
        </w:rPr>
        <w:t xml:space="preserve">real asset management </w:t>
      </w:r>
      <w:r w:rsidR="00187ECB" w:rsidRPr="00187ECB">
        <w:rPr>
          <w:rFonts w:ascii="Calibri" w:hAnsi="Calibri"/>
        </w:rPr>
        <w:t>we see a couple of major potential problems:</w:t>
      </w:r>
    </w:p>
    <w:p w:rsidR="00187ECB" w:rsidRPr="00EB0306" w:rsidRDefault="00B14EA2" w:rsidP="00EB0306">
      <w:pPr>
        <w:pStyle w:val="ListParagraph"/>
        <w:numPr>
          <w:ilvl w:val="0"/>
          <w:numId w:val="16"/>
        </w:numPr>
        <w:spacing w:line="253" w:lineRule="atLeast"/>
        <w:rPr>
          <w:rFonts w:ascii="Calibri" w:eastAsia="Times New Roman" w:hAnsi="Calibri" w:cs="Helvetica"/>
        </w:rPr>
      </w:pPr>
      <w:r w:rsidRPr="00EB0306">
        <w:rPr>
          <w:rFonts w:ascii="Calibri" w:eastAsia="Times New Roman" w:hAnsi="Calibri" w:cs="Helvetica"/>
        </w:rPr>
        <w:t>L</w:t>
      </w:r>
      <w:r w:rsidR="00187ECB" w:rsidRPr="00EB0306">
        <w:rPr>
          <w:rFonts w:ascii="Calibri" w:eastAsia="Times New Roman" w:hAnsi="Calibri" w:cs="Helvetica"/>
        </w:rPr>
        <w:t>onger term (say 10 year) planning  and budgeting are likely to be left out of coastal management programs and</w:t>
      </w:r>
    </w:p>
    <w:p w:rsidR="00187ECB" w:rsidRPr="00EB0306" w:rsidRDefault="00B14EA2" w:rsidP="00EB0306">
      <w:pPr>
        <w:pStyle w:val="ListParagraph"/>
        <w:numPr>
          <w:ilvl w:val="0"/>
          <w:numId w:val="16"/>
        </w:numPr>
        <w:spacing w:line="253" w:lineRule="atLeast"/>
        <w:rPr>
          <w:rFonts w:ascii="Calibri" w:hAnsi="Calibri" w:cs="Helvetica"/>
        </w:rPr>
      </w:pPr>
      <w:r w:rsidRPr="00EB0306">
        <w:rPr>
          <w:rFonts w:ascii="Calibri" w:hAnsi="Calibri" w:cs="Helvetica"/>
        </w:rPr>
        <w:t>T</w:t>
      </w:r>
      <w:r w:rsidR="00187ECB" w:rsidRPr="00EB0306">
        <w:rPr>
          <w:rFonts w:ascii="Calibri" w:hAnsi="Calibri" w:cs="Helvetica"/>
        </w:rPr>
        <w:t>he reforms risk being undermined by a lack of leadership and cultural context.</w:t>
      </w:r>
    </w:p>
    <w:p w:rsidR="00187ECB" w:rsidRPr="00187ECB" w:rsidRDefault="00187ECB" w:rsidP="00187ECB">
      <w:pPr>
        <w:pStyle w:val="ListParagraph"/>
        <w:spacing w:line="253" w:lineRule="atLeast"/>
        <w:ind w:left="1080"/>
        <w:rPr>
          <w:rFonts w:ascii="Calibri" w:hAnsi="Calibri" w:cs="Times New Roman"/>
        </w:rPr>
      </w:pPr>
    </w:p>
    <w:p w:rsidR="00187ECB" w:rsidRPr="00187ECB" w:rsidRDefault="00187ECB" w:rsidP="00B14EA2">
      <w:pPr>
        <w:spacing w:line="253" w:lineRule="atLeast"/>
        <w:rPr>
          <w:rFonts w:ascii="Calibri" w:hAnsi="Calibri"/>
        </w:rPr>
      </w:pPr>
      <w:r w:rsidRPr="00187ECB">
        <w:rPr>
          <w:rFonts w:ascii="Calibri" w:hAnsi="Calibri"/>
        </w:rPr>
        <w:t>Several parts of the Manual (eg Part B Section 5.3.2) do make reference to asset management concepts. However, there is a lack of reference to appropriate support/framework, in particular:</w:t>
      </w:r>
    </w:p>
    <w:p w:rsidR="00187ECB" w:rsidRPr="00BC39BF" w:rsidRDefault="00187ECB" w:rsidP="00BC39BF">
      <w:pPr>
        <w:pStyle w:val="ListParagraph"/>
        <w:numPr>
          <w:ilvl w:val="0"/>
          <w:numId w:val="30"/>
        </w:numPr>
        <w:spacing w:line="253" w:lineRule="atLeast"/>
        <w:rPr>
          <w:rFonts w:ascii="Calibri" w:eastAsia="Times New Roman" w:hAnsi="Calibri" w:cs="Helvetica"/>
        </w:rPr>
      </w:pPr>
      <w:r w:rsidRPr="00BC39BF">
        <w:rPr>
          <w:rFonts w:ascii="Calibri" w:eastAsia="Times New Roman" w:hAnsi="Calibri" w:cs="Helvetica"/>
        </w:rPr>
        <w:t>There is no specific asset management expertise proposed for the Coastal Panel;</w:t>
      </w:r>
    </w:p>
    <w:p w:rsidR="000E2082" w:rsidRPr="002B263E" w:rsidRDefault="000E2082" w:rsidP="00BC39BF">
      <w:pPr>
        <w:ind w:left="720"/>
        <w:rPr>
          <w:rFonts w:ascii="Calibri" w:eastAsia="Times New Roman" w:hAnsi="Calibri" w:cs="Helvetica"/>
        </w:rPr>
      </w:pPr>
      <w:r>
        <w:rPr>
          <w:rFonts w:eastAsia="Times New Roman"/>
        </w:rPr>
        <w:t>A panel member</w:t>
      </w:r>
      <w:r w:rsidRPr="000E2082">
        <w:rPr>
          <w:rFonts w:eastAsia="Times New Roman"/>
        </w:rPr>
        <w:t xml:space="preserve"> with asset manag</w:t>
      </w:r>
      <w:r>
        <w:rPr>
          <w:rFonts w:eastAsia="Times New Roman"/>
        </w:rPr>
        <w:t>ement experience would re</w:t>
      </w:r>
      <w:r w:rsidR="00CA4E0B">
        <w:rPr>
          <w:rFonts w:eastAsia="Times New Roman"/>
        </w:rPr>
        <w:t>c</w:t>
      </w:r>
      <w:r>
        <w:rPr>
          <w:rFonts w:eastAsia="Times New Roman"/>
        </w:rPr>
        <w:t>ognise</w:t>
      </w:r>
      <w:r w:rsidRPr="000E2082">
        <w:rPr>
          <w:rFonts w:eastAsia="Times New Roman"/>
        </w:rPr>
        <w:t xml:space="preserve"> that the IPR </w:t>
      </w:r>
      <w:r>
        <w:rPr>
          <w:rFonts w:eastAsia="Times New Roman"/>
        </w:rPr>
        <w:t xml:space="preserve">(Integrated Planning and Reporting) </w:t>
      </w:r>
      <w:r w:rsidRPr="000E2082">
        <w:rPr>
          <w:rFonts w:eastAsia="Times New Roman"/>
        </w:rPr>
        <w:t xml:space="preserve">framework </w:t>
      </w:r>
      <w:r>
        <w:rPr>
          <w:rFonts w:eastAsia="Times New Roman"/>
        </w:rPr>
        <w:t xml:space="preserve">used by local government </w:t>
      </w:r>
      <w:r w:rsidRPr="000E2082">
        <w:rPr>
          <w:rFonts w:eastAsia="Times New Roman"/>
        </w:rPr>
        <w:t xml:space="preserve">is totally inadequate for delivery of asset management for long lived assets ….and asset management programs, particularly those that feature “soft engineering” such as nourishment and beach scraping. </w:t>
      </w:r>
      <w:r w:rsidR="002B263E">
        <w:rPr>
          <w:rFonts w:eastAsia="Times New Roman"/>
        </w:rPr>
        <w:t>T</w:t>
      </w:r>
      <w:r w:rsidRPr="000E2082">
        <w:rPr>
          <w:rFonts w:eastAsia="Times New Roman"/>
        </w:rPr>
        <w:t xml:space="preserve">he IPR framework is a very poor tool for managing any medium to long term council </w:t>
      </w:r>
      <w:r w:rsidR="002B263E">
        <w:rPr>
          <w:rFonts w:eastAsia="Times New Roman"/>
        </w:rPr>
        <w:t xml:space="preserve">and private </w:t>
      </w:r>
      <w:r w:rsidRPr="000E2082">
        <w:rPr>
          <w:rFonts w:eastAsia="Times New Roman"/>
        </w:rPr>
        <w:t>assets.</w:t>
      </w:r>
    </w:p>
    <w:p w:rsidR="00187ECB" w:rsidRPr="00BC39BF" w:rsidRDefault="00187ECB" w:rsidP="00BC39BF">
      <w:pPr>
        <w:pStyle w:val="ListParagraph"/>
        <w:numPr>
          <w:ilvl w:val="0"/>
          <w:numId w:val="30"/>
        </w:numPr>
        <w:spacing w:line="253" w:lineRule="atLeast"/>
        <w:rPr>
          <w:rFonts w:ascii="Calibri" w:eastAsia="Times New Roman" w:hAnsi="Calibri" w:cs="Helvetica"/>
        </w:rPr>
      </w:pPr>
      <w:r w:rsidRPr="00BC39BF">
        <w:rPr>
          <w:rFonts w:ascii="Calibri" w:eastAsia="Times New Roman" w:hAnsi="Calibri" w:cs="Helvetica"/>
        </w:rPr>
        <w:t>There is no specific asset management framework recommended (refer</w:t>
      </w:r>
      <w:r w:rsidRPr="00BC39BF">
        <w:rPr>
          <w:rStyle w:val="apple-converted-space"/>
          <w:rFonts w:ascii="Calibri" w:eastAsia="Times New Roman" w:hAnsi="Calibri" w:cs="Helvetica"/>
        </w:rPr>
        <w:t> </w:t>
      </w:r>
      <w:r w:rsidRPr="00BC39BF">
        <w:rPr>
          <w:rFonts w:ascii="Calibri" w:eastAsia="Times New Roman" w:hAnsi="Calibri" w:cs="Helvetica"/>
          <w:b/>
          <w:bCs/>
        </w:rPr>
        <w:t>N</w:t>
      </w:r>
      <w:r w:rsidRPr="00BC39BF">
        <w:rPr>
          <w:rFonts w:ascii="Calibri" w:eastAsia="Times New Roman" w:hAnsi="Calibri" w:cs="Helvetica"/>
          <w:b/>
          <w:bCs/>
          <w:i/>
          <w:iCs/>
        </w:rPr>
        <w:t>ote 1</w:t>
      </w:r>
      <w:r w:rsidRPr="00BC39BF">
        <w:rPr>
          <w:rStyle w:val="apple-converted-space"/>
          <w:rFonts w:ascii="Calibri" w:eastAsia="Times New Roman" w:hAnsi="Calibri" w:cs="Helvetica"/>
          <w:i/>
          <w:iCs/>
        </w:rPr>
        <w:t> </w:t>
      </w:r>
      <w:r w:rsidRPr="00BC39BF">
        <w:rPr>
          <w:rFonts w:ascii="Calibri" w:eastAsia="Times New Roman" w:hAnsi="Calibri" w:cs="Helvetica"/>
        </w:rPr>
        <w:t>below);</w:t>
      </w:r>
    </w:p>
    <w:p w:rsidR="00187ECB" w:rsidRDefault="00187ECB" w:rsidP="00187ECB">
      <w:pPr>
        <w:pStyle w:val="ListParagraph"/>
        <w:spacing w:line="253" w:lineRule="atLeast"/>
        <w:ind w:left="1080"/>
        <w:rPr>
          <w:rStyle w:val="apple-converted-space"/>
          <w:rFonts w:eastAsia="Times New Roman"/>
          <w:sz w:val="14"/>
          <w:szCs w:val="14"/>
        </w:rPr>
      </w:pPr>
    </w:p>
    <w:p w:rsidR="00187ECB" w:rsidRPr="00BC39BF" w:rsidRDefault="00187ECB" w:rsidP="00BC39BF">
      <w:pPr>
        <w:spacing w:line="253" w:lineRule="atLeast"/>
        <w:ind w:left="720"/>
        <w:rPr>
          <w:rFonts w:ascii="Calibri" w:eastAsia="Times New Roman" w:hAnsi="Calibri" w:cs="Helvetica"/>
        </w:rPr>
      </w:pPr>
      <w:r w:rsidRPr="00BC39BF">
        <w:rPr>
          <w:rFonts w:ascii="Calibri" w:eastAsia="Times New Roman" w:hAnsi="Calibri" w:cs="Helvetica"/>
        </w:rPr>
        <w:t xml:space="preserve">While the Manual generally attempts to address whole of community assets, </w:t>
      </w:r>
      <w:r w:rsidR="00D004FA" w:rsidRPr="00BC39BF">
        <w:rPr>
          <w:rFonts w:ascii="Calibri" w:eastAsia="Times New Roman" w:hAnsi="Calibri" w:cs="Helvetica"/>
        </w:rPr>
        <w:t>s</w:t>
      </w:r>
      <w:r w:rsidRPr="00BC39BF">
        <w:rPr>
          <w:rFonts w:ascii="Calibri" w:eastAsia="Times New Roman" w:hAnsi="Calibri" w:cs="Helvetica"/>
        </w:rPr>
        <w:t>ections such as 5.3.2 imply consideration of council assets (and remain largely silent on community assets). In fact, the coastal legislation reform is targeted at a context where the local authority is only one owner of assets, and a range of other (private) owners probably account for the greater value of assets</w:t>
      </w:r>
      <w:r w:rsidR="00D83CA5" w:rsidRPr="00BC39BF">
        <w:rPr>
          <w:rFonts w:ascii="Calibri" w:eastAsia="Times New Roman" w:hAnsi="Calibri" w:cs="Helvetica"/>
        </w:rPr>
        <w:t xml:space="preserve"> </w:t>
      </w:r>
      <w:r w:rsidRPr="00BC39BF">
        <w:rPr>
          <w:rFonts w:ascii="Calibri" w:eastAsia="Times New Roman" w:hAnsi="Calibri" w:cs="Helvetica"/>
        </w:rPr>
        <w:t>(refer</w:t>
      </w:r>
      <w:r w:rsidRPr="00BC39BF">
        <w:rPr>
          <w:rStyle w:val="apple-converted-space"/>
          <w:rFonts w:ascii="Calibri" w:eastAsia="Times New Roman" w:hAnsi="Calibri" w:cs="Helvetica"/>
        </w:rPr>
        <w:t> </w:t>
      </w:r>
      <w:r w:rsidRPr="00BC39BF">
        <w:rPr>
          <w:rFonts w:ascii="Calibri" w:eastAsia="Times New Roman" w:hAnsi="Calibri" w:cs="Helvetica"/>
          <w:b/>
          <w:bCs/>
        </w:rPr>
        <w:t>Note 2</w:t>
      </w:r>
      <w:r w:rsidRPr="00BC39BF">
        <w:rPr>
          <w:rStyle w:val="apple-converted-space"/>
          <w:rFonts w:ascii="Calibri" w:eastAsia="Times New Roman" w:hAnsi="Calibri" w:cs="Helvetica"/>
        </w:rPr>
        <w:t> </w:t>
      </w:r>
      <w:r w:rsidRPr="00BC39BF">
        <w:rPr>
          <w:rFonts w:ascii="Calibri" w:eastAsia="Times New Roman" w:hAnsi="Calibri" w:cs="Helvetica"/>
        </w:rPr>
        <w:t>)</w:t>
      </w:r>
      <w:r w:rsidR="00D83CA5" w:rsidRPr="00BC39BF">
        <w:rPr>
          <w:rFonts w:ascii="Calibri" w:eastAsia="Times New Roman" w:hAnsi="Calibri" w:cs="Helvetica"/>
        </w:rPr>
        <w:t>.</w:t>
      </w:r>
    </w:p>
    <w:p w:rsidR="0070618D" w:rsidRDefault="00D004FA" w:rsidP="00BC39BF">
      <w:pPr>
        <w:ind w:left="720"/>
        <w:rPr>
          <w:rFonts w:cs="Times New Roman"/>
        </w:rPr>
      </w:pPr>
      <w:r w:rsidRPr="00BC39BF">
        <w:rPr>
          <w:rFonts w:cs="Times New Roman"/>
        </w:rPr>
        <w:t>T</w:t>
      </w:r>
      <w:r w:rsidR="0070618D" w:rsidRPr="00BC39BF">
        <w:rPr>
          <w:rFonts w:cs="Times New Roman"/>
        </w:rPr>
        <w:t>he benchmark Asset Management framework for most local authorities is</w:t>
      </w:r>
      <w:r w:rsidR="00BC39BF">
        <w:rPr>
          <w:rFonts w:cs="Times New Roman"/>
        </w:rPr>
        <w:t xml:space="preserve"> the I</w:t>
      </w:r>
      <w:r w:rsidR="0070618D">
        <w:rPr>
          <w:rFonts w:cs="Times New Roman"/>
        </w:rPr>
        <w:t>nternational Infrastructure Asset Management Manual (IIMM)</w:t>
      </w:r>
      <w:r w:rsidR="00BC39BF">
        <w:rPr>
          <w:rFonts w:cs="Times New Roman"/>
        </w:rPr>
        <w:t xml:space="preserve"> and the </w:t>
      </w:r>
      <w:r w:rsidR="0070618D">
        <w:rPr>
          <w:rFonts w:cs="Times New Roman"/>
        </w:rPr>
        <w:t>Australian Infrastructure Financial Management Manual.</w:t>
      </w:r>
    </w:p>
    <w:p w:rsidR="0070618D" w:rsidRDefault="0070618D" w:rsidP="00BC39BF">
      <w:pPr>
        <w:ind w:left="720"/>
        <w:rPr>
          <w:rFonts w:cs="Times New Roman"/>
        </w:rPr>
      </w:pPr>
      <w:r>
        <w:rPr>
          <w:rFonts w:cs="Times New Roman"/>
        </w:rPr>
        <w:t xml:space="preserve">These documents are complimentary to each other, were published by the IPWEA </w:t>
      </w:r>
      <w:r w:rsidR="00BE32EC">
        <w:rPr>
          <w:rFonts w:cs="Times New Roman"/>
        </w:rPr>
        <w:t xml:space="preserve">(see </w:t>
      </w:r>
      <w:proofErr w:type="gramStart"/>
      <w:r w:rsidR="00BE32EC">
        <w:rPr>
          <w:rFonts w:cs="Times New Roman"/>
        </w:rPr>
        <w:t>Note  1</w:t>
      </w:r>
      <w:proofErr w:type="gramEnd"/>
      <w:r w:rsidR="00BE32EC">
        <w:rPr>
          <w:rFonts w:cs="Times New Roman"/>
        </w:rPr>
        <w:t xml:space="preserve">) </w:t>
      </w:r>
      <w:r>
        <w:rPr>
          <w:rFonts w:cs="Times New Roman"/>
        </w:rPr>
        <w:t xml:space="preserve">in later 2015 and are compliant with AS/ISO standards for asset management. Not only do these documents represent </w:t>
      </w:r>
      <w:r w:rsidR="00A15580">
        <w:rPr>
          <w:rFonts w:cs="Times New Roman"/>
        </w:rPr>
        <w:t>best practice (arguably world best practice), they represent the aspiration of most local government authorities, and display an</w:t>
      </w:r>
      <w:r w:rsidR="00AD6EAD">
        <w:rPr>
          <w:rFonts w:cs="Times New Roman"/>
        </w:rPr>
        <w:t xml:space="preserve"> </w:t>
      </w:r>
      <w:r w:rsidR="00A15580">
        <w:rPr>
          <w:rFonts w:cs="Times New Roman"/>
        </w:rPr>
        <w:t>intent</w:t>
      </w:r>
      <w:r w:rsidR="00BC39BF">
        <w:rPr>
          <w:rFonts w:cs="Times New Roman"/>
        </w:rPr>
        <w:t>ion</w:t>
      </w:r>
      <w:r w:rsidR="00A15580">
        <w:rPr>
          <w:rFonts w:cs="Times New Roman"/>
        </w:rPr>
        <w:t xml:space="preserve"> entirely consistent with that of the new legislation. Note that this framework comprehensively cover</w:t>
      </w:r>
      <w:r w:rsidR="00AD6EAD">
        <w:rPr>
          <w:rFonts w:cs="Times New Roman"/>
        </w:rPr>
        <w:t>s</w:t>
      </w:r>
      <w:r w:rsidR="00A15580">
        <w:rPr>
          <w:rFonts w:cs="Times New Roman"/>
        </w:rPr>
        <w:t xml:space="preserve"> relevant risk management currently discussed in the manual.</w:t>
      </w:r>
    </w:p>
    <w:p w:rsidR="00A15580" w:rsidRDefault="00BC39BF" w:rsidP="00EB0306">
      <w:pPr>
        <w:rPr>
          <w:rFonts w:cs="Times New Roman"/>
        </w:rPr>
      </w:pPr>
      <w:r w:rsidRPr="00BC39BF">
        <w:rPr>
          <w:rFonts w:cs="Times New Roman"/>
          <w:u w:val="single"/>
        </w:rPr>
        <w:t>R</w:t>
      </w:r>
      <w:r w:rsidR="00A15580" w:rsidRPr="00BC39BF">
        <w:rPr>
          <w:rFonts w:cs="Times New Roman"/>
          <w:u w:val="single"/>
        </w:rPr>
        <w:t>ecommend</w:t>
      </w:r>
      <w:r w:rsidRPr="00BC39BF">
        <w:rPr>
          <w:rFonts w:cs="Times New Roman"/>
          <w:u w:val="single"/>
        </w:rPr>
        <w:t>ation</w:t>
      </w:r>
      <w:r w:rsidR="00A15580">
        <w:rPr>
          <w:rFonts w:cs="Times New Roman"/>
        </w:rPr>
        <w:t>:</w:t>
      </w:r>
    </w:p>
    <w:p w:rsidR="00BC39BF" w:rsidRPr="00EB0306" w:rsidRDefault="00A15580" w:rsidP="00EB0306">
      <w:pPr>
        <w:pStyle w:val="ListParagraph"/>
        <w:numPr>
          <w:ilvl w:val="0"/>
          <w:numId w:val="30"/>
        </w:numPr>
        <w:rPr>
          <w:rFonts w:cs="Times New Roman"/>
        </w:rPr>
      </w:pPr>
      <w:r w:rsidRPr="00EB0306">
        <w:rPr>
          <w:rFonts w:cs="Times New Roman"/>
        </w:rPr>
        <w:t>Include a</w:t>
      </w:r>
      <w:r w:rsidR="00CA4E0B" w:rsidRPr="00EB0306">
        <w:rPr>
          <w:rFonts w:cs="Times New Roman"/>
        </w:rPr>
        <w:t>n</w:t>
      </w:r>
      <w:r w:rsidRPr="00EB0306">
        <w:rPr>
          <w:rFonts w:cs="Times New Roman"/>
        </w:rPr>
        <w:t xml:space="preserve"> Asset Management expert on the new coastal panel;</w:t>
      </w:r>
    </w:p>
    <w:p w:rsidR="00A15580" w:rsidRPr="00EB0306" w:rsidRDefault="0022728F" w:rsidP="00EB0306">
      <w:pPr>
        <w:pStyle w:val="ListParagraph"/>
        <w:numPr>
          <w:ilvl w:val="0"/>
          <w:numId w:val="30"/>
        </w:numPr>
        <w:rPr>
          <w:rFonts w:cs="Times New Roman"/>
        </w:rPr>
      </w:pPr>
      <w:r w:rsidRPr="00EB0306">
        <w:rPr>
          <w:rFonts w:cs="Times New Roman"/>
        </w:rPr>
        <w:t>P</w:t>
      </w:r>
      <w:r w:rsidR="00A15580" w:rsidRPr="00EB0306">
        <w:rPr>
          <w:rFonts w:cs="Times New Roman"/>
        </w:rPr>
        <w:t xml:space="preserve">repare a companion document to the IPWEA documents to tailor the underlying principles to scenarios addressed by the new legislation that include consideration of whole of community assets, not just local authority assets. Preparation of this companion document could be undertaken by the IPWEA with support from relevant community groups, and readily incorporated into the manual. </w:t>
      </w:r>
    </w:p>
    <w:p w:rsidR="00F90187" w:rsidRDefault="00A15580" w:rsidP="0022728F">
      <w:pPr>
        <w:ind w:firstLine="720"/>
        <w:rPr>
          <w:rFonts w:cs="Times New Roman"/>
        </w:rPr>
      </w:pPr>
      <w:r w:rsidRPr="00A15580">
        <w:rPr>
          <w:rFonts w:cs="Times New Roman"/>
        </w:rPr>
        <w:t>The result</w:t>
      </w:r>
      <w:r>
        <w:rPr>
          <w:rFonts w:cs="Times New Roman"/>
        </w:rPr>
        <w:t xml:space="preserve"> for the above will be consistent with legislation and local authority objectives.</w:t>
      </w:r>
    </w:p>
    <w:p w:rsidR="0022728F" w:rsidRDefault="0022728F">
      <w:pPr>
        <w:rPr>
          <w:rFonts w:cs="Times New Roman"/>
        </w:rPr>
      </w:pPr>
      <w:r>
        <w:rPr>
          <w:rFonts w:cs="Times New Roman"/>
        </w:rPr>
        <w:br w:type="page"/>
      </w:r>
    </w:p>
    <w:p w:rsidR="0032799E" w:rsidRDefault="0032799E" w:rsidP="00B14EA2">
      <w:pPr>
        <w:rPr>
          <w:rFonts w:cs="Times New Roman"/>
        </w:rPr>
      </w:pPr>
    </w:p>
    <w:p w:rsidR="0032799E" w:rsidRPr="00933C8C" w:rsidRDefault="0032799E" w:rsidP="0032799E">
      <w:pPr>
        <w:rPr>
          <w:b/>
          <w:u w:val="single"/>
        </w:rPr>
      </w:pPr>
      <w:r w:rsidRPr="00933C8C">
        <w:rPr>
          <w:b/>
          <w:u w:val="single"/>
        </w:rPr>
        <w:t>Support for Clarence Valley Council (CVC)</w:t>
      </w:r>
    </w:p>
    <w:p w:rsidR="0032799E" w:rsidRDefault="0032799E" w:rsidP="0032799E">
      <w:r>
        <w:t>CCPA has worked closely with CVC to develop the CZMP for Wooli which is currently before the Minister. With the same sense of constructive cooperation we support the following issues/suggestions raised by CVC arising from their review of the Stage 2 legislation:</w:t>
      </w:r>
    </w:p>
    <w:p w:rsidR="0032799E" w:rsidRDefault="0032799E" w:rsidP="0032799E">
      <w:pPr>
        <w:autoSpaceDE w:val="0"/>
        <w:autoSpaceDN w:val="0"/>
        <w:adjustRightInd w:val="0"/>
        <w:spacing w:after="0" w:line="240" w:lineRule="auto"/>
        <w:ind w:firstLine="720"/>
        <w:rPr>
          <w:rFonts w:ascii="Calibri" w:hAnsi="Calibri" w:cs="Calibri"/>
        </w:rPr>
      </w:pPr>
    </w:p>
    <w:p w:rsidR="0032799E" w:rsidRPr="0032799E" w:rsidRDefault="0032799E" w:rsidP="0032799E">
      <w:pPr>
        <w:pStyle w:val="ListParagraph"/>
        <w:numPr>
          <w:ilvl w:val="0"/>
          <w:numId w:val="22"/>
        </w:numPr>
        <w:autoSpaceDE w:val="0"/>
        <w:autoSpaceDN w:val="0"/>
        <w:adjustRightInd w:val="0"/>
        <w:spacing w:after="0" w:line="240" w:lineRule="auto"/>
        <w:rPr>
          <w:rFonts w:ascii="Calibri" w:hAnsi="Calibri" w:cs="Calibri"/>
          <w:b/>
        </w:rPr>
      </w:pPr>
      <w:r>
        <w:rPr>
          <w:rFonts w:ascii="Calibri" w:hAnsi="Calibri" w:cs="Calibri"/>
          <w:b/>
        </w:rPr>
        <w:t>Consultation period</w:t>
      </w:r>
    </w:p>
    <w:p w:rsidR="0032799E" w:rsidRDefault="0032799E" w:rsidP="0032799E">
      <w:pPr>
        <w:pStyle w:val="ListParagraph"/>
        <w:autoSpaceDE w:val="0"/>
        <w:autoSpaceDN w:val="0"/>
        <w:adjustRightInd w:val="0"/>
        <w:spacing w:after="0" w:line="240" w:lineRule="auto"/>
        <w:rPr>
          <w:rFonts w:ascii="Calibri" w:hAnsi="Calibri" w:cs="Calibri"/>
        </w:rPr>
      </w:pPr>
      <w:r>
        <w:rPr>
          <w:rFonts w:ascii="Calibri" w:hAnsi="Calibri" w:cs="Calibri"/>
        </w:rPr>
        <w:t>D</w:t>
      </w:r>
      <w:r w:rsidRPr="00571835">
        <w:rPr>
          <w:rFonts w:ascii="Calibri" w:hAnsi="Calibri" w:cs="Calibri"/>
        </w:rPr>
        <w:t>ue to the failure to issue draft Coastal Management Area maps for Council and</w:t>
      </w:r>
      <w:r>
        <w:rPr>
          <w:rFonts w:ascii="Calibri" w:hAnsi="Calibri" w:cs="Calibri"/>
        </w:rPr>
        <w:t xml:space="preserve"> community feedback by mid-January 2016 the Government is advised that full consideration of the reform package has not been possible. Council requests that further time be added to the consultation period equal to the period between mid-January and the date the Draft maps are released for public consultation;</w:t>
      </w:r>
    </w:p>
    <w:p w:rsidR="0032799E" w:rsidRDefault="0032799E" w:rsidP="0032799E">
      <w:pPr>
        <w:pStyle w:val="ListParagraph"/>
        <w:autoSpaceDE w:val="0"/>
        <w:autoSpaceDN w:val="0"/>
        <w:adjustRightInd w:val="0"/>
        <w:spacing w:after="0" w:line="240" w:lineRule="auto"/>
        <w:rPr>
          <w:rFonts w:ascii="Calibri" w:hAnsi="Calibri" w:cs="Calibri"/>
        </w:rPr>
      </w:pPr>
    </w:p>
    <w:p w:rsidR="0032799E" w:rsidRPr="0032799E" w:rsidRDefault="0032799E" w:rsidP="0032799E">
      <w:pPr>
        <w:pStyle w:val="ListParagraph"/>
        <w:numPr>
          <w:ilvl w:val="0"/>
          <w:numId w:val="22"/>
        </w:numPr>
        <w:autoSpaceDE w:val="0"/>
        <w:autoSpaceDN w:val="0"/>
        <w:adjustRightInd w:val="0"/>
        <w:spacing w:after="0" w:line="240" w:lineRule="auto"/>
        <w:rPr>
          <w:rFonts w:ascii="Calibri" w:hAnsi="Calibri" w:cs="Calibri"/>
          <w:b/>
        </w:rPr>
      </w:pPr>
      <w:r w:rsidRPr="0032799E">
        <w:rPr>
          <w:rFonts w:ascii="Calibri" w:hAnsi="Calibri" w:cs="Calibri"/>
          <w:b/>
        </w:rPr>
        <w:t>Development controls in vulnerable areas</w:t>
      </w:r>
    </w:p>
    <w:p w:rsidR="0032799E" w:rsidRDefault="0032799E" w:rsidP="0032799E">
      <w:pPr>
        <w:pStyle w:val="ListParagraph"/>
        <w:autoSpaceDE w:val="0"/>
        <w:autoSpaceDN w:val="0"/>
        <w:adjustRightInd w:val="0"/>
        <w:spacing w:after="0" w:line="240" w:lineRule="auto"/>
        <w:rPr>
          <w:rFonts w:ascii="Calibri" w:hAnsi="Calibri" w:cs="Calibri"/>
        </w:rPr>
      </w:pPr>
      <w:r w:rsidRPr="007E1FD5">
        <w:rPr>
          <w:rFonts w:ascii="Calibri" w:hAnsi="Calibri" w:cs="Calibri"/>
        </w:rPr>
        <w:t>Coastal protection works</w:t>
      </w:r>
      <w:r>
        <w:rPr>
          <w:rFonts w:ascii="Calibri" w:hAnsi="Calibri" w:cs="Calibri"/>
        </w:rPr>
        <w:t xml:space="preserve"> (eg beach nourishment and beach scraping)</w:t>
      </w:r>
      <w:r w:rsidRPr="007E1FD5">
        <w:rPr>
          <w:rFonts w:ascii="Calibri" w:hAnsi="Calibri" w:cs="Calibri"/>
        </w:rPr>
        <w:t xml:space="preserve"> are an example</w:t>
      </w:r>
      <w:r>
        <w:rPr>
          <w:rFonts w:ascii="Calibri" w:hAnsi="Calibri" w:cs="Calibri"/>
        </w:rPr>
        <w:t xml:space="preserve"> </w:t>
      </w:r>
      <w:r w:rsidRPr="007E1FD5">
        <w:rPr>
          <w:rFonts w:ascii="Calibri" w:hAnsi="Calibri" w:cs="Calibri"/>
        </w:rPr>
        <w:t>of a development that needs to be catered for in coastal vulnerability areas. The development controls</w:t>
      </w:r>
      <w:r>
        <w:rPr>
          <w:rFonts w:ascii="Calibri" w:hAnsi="Calibri" w:cs="Calibri"/>
        </w:rPr>
        <w:t xml:space="preserve"> proposed in the Manual </w:t>
      </w:r>
      <w:r w:rsidRPr="007E1FD5">
        <w:rPr>
          <w:rFonts w:ascii="Calibri" w:hAnsi="Calibri" w:cs="Calibri"/>
        </w:rPr>
        <w:t>could be argued to make it impossible to undertake such works that are necessary to sustainably manage</w:t>
      </w:r>
      <w:r>
        <w:rPr>
          <w:rFonts w:ascii="Calibri" w:hAnsi="Calibri" w:cs="Calibri"/>
        </w:rPr>
        <w:t xml:space="preserve"> </w:t>
      </w:r>
      <w:r w:rsidRPr="007E1FD5">
        <w:rPr>
          <w:rFonts w:ascii="Calibri" w:hAnsi="Calibri" w:cs="Calibri"/>
        </w:rPr>
        <w:t>areas of the coastal zone. If the NSW Government does not want to enable such works in favour of natural</w:t>
      </w:r>
      <w:r>
        <w:rPr>
          <w:rFonts w:ascii="Calibri" w:hAnsi="Calibri" w:cs="Calibri"/>
        </w:rPr>
        <w:t xml:space="preserve"> </w:t>
      </w:r>
      <w:r w:rsidRPr="007E1FD5">
        <w:rPr>
          <w:rFonts w:ascii="Calibri" w:hAnsi="Calibri" w:cs="Calibri"/>
        </w:rPr>
        <w:t>coastal processes continuing as they would without intervention then it should state that intent. If the</w:t>
      </w:r>
      <w:r>
        <w:rPr>
          <w:rFonts w:ascii="Calibri" w:hAnsi="Calibri" w:cs="Calibri"/>
        </w:rPr>
        <w:t xml:space="preserve"> </w:t>
      </w:r>
      <w:r w:rsidRPr="007E1FD5">
        <w:rPr>
          <w:rFonts w:ascii="Calibri" w:hAnsi="Calibri" w:cs="Calibri"/>
        </w:rPr>
        <w:t xml:space="preserve">intention is to allow such works then the controls should enable that to happen recognising </w:t>
      </w:r>
      <w:proofErr w:type="gramStart"/>
      <w:r w:rsidRPr="007E1FD5">
        <w:rPr>
          <w:rFonts w:ascii="Calibri" w:hAnsi="Calibri" w:cs="Calibri"/>
        </w:rPr>
        <w:t xml:space="preserve">that </w:t>
      </w:r>
      <w:r>
        <w:rPr>
          <w:rFonts w:ascii="Calibri" w:hAnsi="Calibri" w:cs="Calibri"/>
        </w:rPr>
        <w:t xml:space="preserve"> </w:t>
      </w:r>
      <w:r w:rsidRPr="007E1FD5">
        <w:rPr>
          <w:rFonts w:ascii="Calibri" w:hAnsi="Calibri" w:cs="Calibri"/>
        </w:rPr>
        <w:t>some</w:t>
      </w:r>
      <w:proofErr w:type="gramEnd"/>
      <w:r>
        <w:rPr>
          <w:rFonts w:ascii="Calibri" w:hAnsi="Calibri" w:cs="Calibri"/>
        </w:rPr>
        <w:t xml:space="preserve"> impact is inevitable and often reasonable given other benefits that the works provide.</w:t>
      </w:r>
    </w:p>
    <w:p w:rsidR="0032799E" w:rsidRDefault="0032799E" w:rsidP="0032799E">
      <w:pPr>
        <w:pStyle w:val="ListParagraph"/>
        <w:autoSpaceDE w:val="0"/>
        <w:autoSpaceDN w:val="0"/>
        <w:adjustRightInd w:val="0"/>
        <w:spacing w:after="0" w:line="240" w:lineRule="auto"/>
        <w:rPr>
          <w:rFonts w:ascii="Calibri" w:hAnsi="Calibri" w:cs="Calibri"/>
        </w:rPr>
      </w:pPr>
    </w:p>
    <w:p w:rsidR="0032799E" w:rsidRPr="0032799E" w:rsidRDefault="0032799E" w:rsidP="0032799E">
      <w:pPr>
        <w:pStyle w:val="ListParagraph"/>
        <w:numPr>
          <w:ilvl w:val="0"/>
          <w:numId w:val="22"/>
        </w:numPr>
        <w:autoSpaceDE w:val="0"/>
        <w:autoSpaceDN w:val="0"/>
        <w:adjustRightInd w:val="0"/>
        <w:spacing w:after="0" w:line="240" w:lineRule="auto"/>
        <w:rPr>
          <w:rFonts w:ascii="Calibri" w:hAnsi="Calibri" w:cs="Calibri"/>
          <w:b/>
        </w:rPr>
      </w:pPr>
      <w:r w:rsidRPr="0032799E">
        <w:rPr>
          <w:rFonts w:ascii="Calibri" w:hAnsi="Calibri" w:cs="Calibri"/>
          <w:b/>
        </w:rPr>
        <w:t>Consultation with public authorities</w:t>
      </w:r>
    </w:p>
    <w:p w:rsidR="0032799E" w:rsidRDefault="0032799E" w:rsidP="0032799E">
      <w:pPr>
        <w:pStyle w:val="ListParagraph"/>
        <w:autoSpaceDE w:val="0"/>
        <w:autoSpaceDN w:val="0"/>
        <w:adjustRightInd w:val="0"/>
        <w:spacing w:after="0" w:line="240" w:lineRule="auto"/>
        <w:rPr>
          <w:rFonts w:ascii="Calibri" w:hAnsi="Calibri" w:cs="Calibri"/>
        </w:rPr>
      </w:pPr>
      <w:r>
        <w:rPr>
          <w:rFonts w:ascii="Calibri" w:hAnsi="Calibri" w:cs="Calibri"/>
        </w:rPr>
        <w:t>N</w:t>
      </w:r>
      <w:r w:rsidRPr="005D60F7">
        <w:rPr>
          <w:rFonts w:ascii="Calibri" w:hAnsi="Calibri" w:cs="Calibri"/>
        </w:rPr>
        <w:t>ot all</w:t>
      </w:r>
      <w:r>
        <w:rPr>
          <w:rFonts w:ascii="Calibri" w:hAnsi="Calibri" w:cs="Calibri"/>
        </w:rPr>
        <w:t xml:space="preserve"> </w:t>
      </w:r>
      <w:r w:rsidRPr="005D60F7">
        <w:rPr>
          <w:rFonts w:ascii="Calibri" w:hAnsi="Calibri" w:cs="Calibri"/>
        </w:rPr>
        <w:t>authorities share a common management philosophy when it comes to managing coastal hazards</w:t>
      </w:r>
      <w:r>
        <w:rPr>
          <w:rFonts w:ascii="Calibri" w:hAnsi="Calibri" w:cs="Calibri"/>
        </w:rPr>
        <w:t>. S</w:t>
      </w:r>
      <w:r w:rsidRPr="005D60F7">
        <w:rPr>
          <w:rFonts w:ascii="Calibri" w:hAnsi="Calibri" w:cs="Calibri"/>
        </w:rPr>
        <w:t>ome authorities do not want to be involved in a merit-based conversation when</w:t>
      </w:r>
      <w:r>
        <w:rPr>
          <w:rFonts w:ascii="Calibri" w:hAnsi="Calibri" w:cs="Calibri"/>
        </w:rPr>
        <w:t xml:space="preserve"> </w:t>
      </w:r>
      <w:r w:rsidRPr="005D60F7">
        <w:rPr>
          <w:rFonts w:ascii="Calibri" w:hAnsi="Calibri" w:cs="Calibri"/>
        </w:rPr>
        <w:t>management strategies are proposed that challenge an authorities adopted policy position or raise</w:t>
      </w:r>
      <w:r>
        <w:rPr>
          <w:rFonts w:ascii="Calibri" w:hAnsi="Calibri" w:cs="Calibri"/>
        </w:rPr>
        <w:t xml:space="preserve"> </w:t>
      </w:r>
      <w:r w:rsidRPr="005D60F7">
        <w:rPr>
          <w:rFonts w:ascii="Calibri" w:hAnsi="Calibri" w:cs="Calibri"/>
        </w:rPr>
        <w:t>flow</w:t>
      </w:r>
      <w:r>
        <w:rPr>
          <w:rFonts w:ascii="Calibri" w:hAnsi="Calibri" w:cs="Calibri"/>
        </w:rPr>
        <w:t>-on effects for that authority’s</w:t>
      </w:r>
      <w:r w:rsidRPr="005D60F7">
        <w:rPr>
          <w:rFonts w:ascii="Calibri" w:hAnsi="Calibri" w:cs="Calibri"/>
        </w:rPr>
        <w:t xml:space="preserve"> wider estate. These constraints to effective consultation and</w:t>
      </w:r>
      <w:r>
        <w:rPr>
          <w:rFonts w:ascii="Calibri" w:hAnsi="Calibri" w:cs="Calibri"/>
        </w:rPr>
        <w:t xml:space="preserve"> </w:t>
      </w:r>
      <w:r w:rsidRPr="005D60F7">
        <w:rPr>
          <w:rFonts w:ascii="Calibri" w:hAnsi="Calibri" w:cs="Calibri"/>
        </w:rPr>
        <w:t>engagement in preparing CMPs are essential for the NSW Government to address in association with</w:t>
      </w:r>
      <w:r>
        <w:rPr>
          <w:rFonts w:ascii="Calibri" w:hAnsi="Calibri" w:cs="Calibri"/>
        </w:rPr>
        <w:t xml:space="preserve"> </w:t>
      </w:r>
      <w:r w:rsidRPr="005D60F7">
        <w:rPr>
          <w:rFonts w:ascii="Calibri" w:hAnsi="Calibri" w:cs="Calibri"/>
        </w:rPr>
        <w:t>the current reforms as without combined and truly integrated commitment to achieve improved</w:t>
      </w:r>
      <w:r>
        <w:rPr>
          <w:rFonts w:ascii="Calibri" w:hAnsi="Calibri" w:cs="Calibri"/>
        </w:rPr>
        <w:t xml:space="preserve"> </w:t>
      </w:r>
      <w:r w:rsidRPr="005D60F7">
        <w:rPr>
          <w:rFonts w:ascii="Calibri" w:hAnsi="Calibri" w:cs="Calibri"/>
        </w:rPr>
        <w:t>coastal management outcomes in NSW it is unlikely the stated objects of the Draft Bill in terms of</w:t>
      </w:r>
      <w:r>
        <w:rPr>
          <w:rFonts w:ascii="Calibri" w:hAnsi="Calibri" w:cs="Calibri"/>
        </w:rPr>
        <w:t xml:space="preserve"> </w:t>
      </w:r>
      <w:r w:rsidRPr="005D60F7">
        <w:rPr>
          <w:rFonts w:ascii="Calibri" w:hAnsi="Calibri" w:cs="Calibri"/>
        </w:rPr>
        <w:t>coordination of policies and activities and proper integration of their management activities will be</w:t>
      </w:r>
      <w:r>
        <w:rPr>
          <w:rFonts w:ascii="Calibri" w:hAnsi="Calibri" w:cs="Calibri"/>
        </w:rPr>
        <w:t xml:space="preserve"> </w:t>
      </w:r>
      <w:r w:rsidRPr="005D60F7">
        <w:rPr>
          <w:rFonts w:ascii="Calibri" w:hAnsi="Calibri" w:cs="Calibri"/>
        </w:rPr>
        <w:t>achieved. Where authorities don’t reasonably engage with local Councils then the Minister should</w:t>
      </w:r>
      <w:r>
        <w:rPr>
          <w:rFonts w:ascii="Calibri" w:hAnsi="Calibri" w:cs="Calibri"/>
        </w:rPr>
        <w:t xml:space="preserve"> be able to certify a CMP despite these issues by amendment to proposed section 17 of the Draft Bill.</w:t>
      </w:r>
    </w:p>
    <w:p w:rsidR="0032799E" w:rsidRDefault="0032799E" w:rsidP="0032799E">
      <w:pPr>
        <w:autoSpaceDE w:val="0"/>
        <w:autoSpaceDN w:val="0"/>
        <w:adjustRightInd w:val="0"/>
        <w:spacing w:after="0" w:line="240" w:lineRule="auto"/>
        <w:ind w:firstLine="720"/>
        <w:rPr>
          <w:rFonts w:ascii="Calibri" w:hAnsi="Calibri" w:cs="Calibri"/>
        </w:rPr>
      </w:pPr>
    </w:p>
    <w:p w:rsidR="0032799E" w:rsidRPr="0032799E" w:rsidRDefault="0032799E" w:rsidP="0032799E">
      <w:pPr>
        <w:pStyle w:val="ListParagraph"/>
        <w:numPr>
          <w:ilvl w:val="0"/>
          <w:numId w:val="22"/>
        </w:numPr>
        <w:autoSpaceDE w:val="0"/>
        <w:autoSpaceDN w:val="0"/>
        <w:adjustRightInd w:val="0"/>
        <w:spacing w:after="0" w:line="240" w:lineRule="auto"/>
        <w:rPr>
          <w:rFonts w:ascii="Calibri" w:hAnsi="Calibri" w:cs="Calibri"/>
          <w:b/>
        </w:rPr>
      </w:pPr>
      <w:r w:rsidRPr="0032799E">
        <w:rPr>
          <w:rFonts w:ascii="Calibri" w:hAnsi="Calibri" w:cs="Calibri"/>
          <w:b/>
        </w:rPr>
        <w:t>Resourcing</w:t>
      </w:r>
    </w:p>
    <w:p w:rsidR="0032799E" w:rsidRDefault="0032799E" w:rsidP="0032799E">
      <w:pPr>
        <w:pStyle w:val="ListParagraph"/>
        <w:autoSpaceDE w:val="0"/>
        <w:autoSpaceDN w:val="0"/>
        <w:adjustRightInd w:val="0"/>
        <w:spacing w:after="0" w:line="240" w:lineRule="auto"/>
        <w:rPr>
          <w:rFonts w:ascii="Calibri" w:hAnsi="Calibri" w:cs="Calibri"/>
        </w:rPr>
      </w:pPr>
      <w:r w:rsidRPr="00571835">
        <w:rPr>
          <w:rFonts w:ascii="Calibri" w:hAnsi="Calibri" w:cs="Calibri"/>
        </w:rPr>
        <w:t>Council is concerned that the reforms will likely place increased management and</w:t>
      </w:r>
      <w:r>
        <w:rPr>
          <w:rFonts w:ascii="Calibri" w:hAnsi="Calibri" w:cs="Calibri"/>
        </w:rPr>
        <w:t xml:space="preserve"> planning responsibility on Councils which has not been funded or resourced, and requests that the reforms package properly address increased resourcing and funding to local government commensurate with the increased responsibility.</w:t>
      </w:r>
    </w:p>
    <w:p w:rsidR="0032799E" w:rsidRDefault="0032799E" w:rsidP="0032799E">
      <w:pPr>
        <w:pStyle w:val="ListParagraph"/>
        <w:autoSpaceDE w:val="0"/>
        <w:autoSpaceDN w:val="0"/>
        <w:adjustRightInd w:val="0"/>
        <w:spacing w:after="0" w:line="240" w:lineRule="auto"/>
        <w:rPr>
          <w:rFonts w:ascii="Calibri" w:hAnsi="Calibri" w:cs="Calibri"/>
        </w:rPr>
      </w:pPr>
    </w:p>
    <w:p w:rsidR="0032799E" w:rsidRDefault="0032799E" w:rsidP="0032799E">
      <w:pPr>
        <w:autoSpaceDE w:val="0"/>
        <w:autoSpaceDN w:val="0"/>
        <w:adjustRightInd w:val="0"/>
        <w:spacing w:after="0" w:line="240" w:lineRule="auto"/>
        <w:ind w:left="720"/>
        <w:rPr>
          <w:rFonts w:ascii="Calibri" w:hAnsi="Calibri" w:cs="Calibri"/>
        </w:rPr>
      </w:pPr>
      <w:r>
        <w:rPr>
          <w:rFonts w:ascii="Calibri" w:hAnsi="Calibri" w:cs="Calibri"/>
        </w:rPr>
        <w:t>For example, Council has traditionally prepared CZMPs for specific localities centred on coastal towns and villages (eg Wooli). The separation of these villages by swathes of national park has not provided the incentive for a whole of LGA coastline CZMP. The Manual is not clear as to whether this traditional approach can continue and it appears to suggest that CMPs will need to be prepared for mapped CMA/s or the total coastal zone. Unless there is a significant financial contribution (say minimum 75%) by the NSW Government to funding a whole of coast CMP (or CMP for a significant length of coast) where a local Council has significant public land (not Council) estate bordering the coastline then Council should be requesting that the Manual enable preparation of locality-specific CMPs.</w:t>
      </w:r>
    </w:p>
    <w:p w:rsidR="0032799E" w:rsidRPr="00571835" w:rsidRDefault="0032799E" w:rsidP="0032799E">
      <w:pPr>
        <w:autoSpaceDE w:val="0"/>
        <w:autoSpaceDN w:val="0"/>
        <w:adjustRightInd w:val="0"/>
        <w:spacing w:after="0" w:line="240" w:lineRule="auto"/>
        <w:rPr>
          <w:rFonts w:ascii="Calibri" w:hAnsi="Calibri" w:cs="Calibri"/>
        </w:rPr>
      </w:pPr>
    </w:p>
    <w:p w:rsidR="0032799E" w:rsidRPr="0032799E" w:rsidRDefault="0032799E" w:rsidP="0032799E">
      <w:pPr>
        <w:pStyle w:val="ListParagraph"/>
        <w:numPr>
          <w:ilvl w:val="0"/>
          <w:numId w:val="21"/>
        </w:numPr>
        <w:autoSpaceDE w:val="0"/>
        <w:autoSpaceDN w:val="0"/>
        <w:adjustRightInd w:val="0"/>
        <w:spacing w:after="0" w:line="240" w:lineRule="auto"/>
        <w:rPr>
          <w:rFonts w:ascii="Calibri" w:hAnsi="Calibri" w:cs="Calibri"/>
          <w:b/>
        </w:rPr>
      </w:pPr>
      <w:r w:rsidRPr="0032799E">
        <w:rPr>
          <w:rFonts w:ascii="Calibri" w:hAnsi="Calibri" w:cs="Calibri"/>
          <w:b/>
        </w:rPr>
        <w:t>NSW Coastal Policy 1997</w:t>
      </w:r>
    </w:p>
    <w:p w:rsidR="0032799E" w:rsidRDefault="0032799E" w:rsidP="0032799E">
      <w:pPr>
        <w:pStyle w:val="ListParagraph"/>
        <w:autoSpaceDE w:val="0"/>
        <w:autoSpaceDN w:val="0"/>
        <w:adjustRightInd w:val="0"/>
        <w:spacing w:after="0" w:line="240" w:lineRule="auto"/>
        <w:rPr>
          <w:rFonts w:ascii="Calibri" w:hAnsi="Calibri" w:cs="Calibri"/>
        </w:rPr>
      </w:pPr>
      <w:r w:rsidRPr="00F06236">
        <w:rPr>
          <w:rFonts w:ascii="Calibri" w:hAnsi="Calibri" w:cs="Calibri"/>
        </w:rPr>
        <w:t xml:space="preserve">It is notable that there is no change to the NSW Coastal Policy 1997 proposed. </w:t>
      </w:r>
    </w:p>
    <w:p w:rsidR="0032799E" w:rsidRDefault="0032799E" w:rsidP="0032799E">
      <w:pPr>
        <w:pStyle w:val="ListParagraph"/>
        <w:autoSpaceDE w:val="0"/>
        <w:autoSpaceDN w:val="0"/>
        <w:adjustRightInd w:val="0"/>
        <w:spacing w:after="0" w:line="240" w:lineRule="auto"/>
        <w:rPr>
          <w:rFonts w:ascii="Calibri" w:hAnsi="Calibri" w:cs="Calibri"/>
        </w:rPr>
      </w:pPr>
      <w:r w:rsidRPr="00F06236">
        <w:rPr>
          <w:rFonts w:ascii="Calibri" w:hAnsi="Calibri" w:cs="Calibri"/>
        </w:rPr>
        <w:t>This Policy guides much of</w:t>
      </w:r>
      <w:r>
        <w:rPr>
          <w:rFonts w:ascii="Calibri" w:hAnsi="Calibri" w:cs="Calibri"/>
        </w:rPr>
        <w:t xml:space="preserve"> the philosophical position of the NSW Government on coastal matters and given the apparent range of other changes to coastal management policy and regulation it is surprising that this Policy is not proposed to be amended. </w:t>
      </w:r>
    </w:p>
    <w:p w:rsidR="0032799E" w:rsidRDefault="0032799E" w:rsidP="0032799E">
      <w:pPr>
        <w:pStyle w:val="ListParagraph"/>
        <w:autoSpaceDE w:val="0"/>
        <w:autoSpaceDN w:val="0"/>
        <w:adjustRightInd w:val="0"/>
        <w:spacing w:after="0" w:line="240" w:lineRule="auto"/>
        <w:rPr>
          <w:rFonts w:ascii="Calibri" w:hAnsi="Calibri" w:cs="Calibri"/>
        </w:rPr>
      </w:pPr>
    </w:p>
    <w:p w:rsidR="0032799E" w:rsidRPr="00887379" w:rsidRDefault="0032799E" w:rsidP="0032799E">
      <w:pPr>
        <w:pStyle w:val="ListParagraph"/>
        <w:autoSpaceDE w:val="0"/>
        <w:autoSpaceDN w:val="0"/>
        <w:adjustRightInd w:val="0"/>
        <w:spacing w:after="0" w:line="240" w:lineRule="auto"/>
        <w:rPr>
          <w:rFonts w:ascii="Calibri" w:hAnsi="Calibri" w:cs="Calibri"/>
        </w:rPr>
      </w:pPr>
      <w:r>
        <w:rPr>
          <w:rFonts w:ascii="Calibri" w:hAnsi="Calibri" w:cs="Calibri"/>
        </w:rPr>
        <w:lastRenderedPageBreak/>
        <w:t xml:space="preserve">The Policy should be reviewed in conjunction with the current coastal management reforms as components of the current Policy are considered to be </w:t>
      </w:r>
      <w:r w:rsidRPr="00887379">
        <w:rPr>
          <w:rFonts w:ascii="Calibri" w:hAnsi="Calibri" w:cs="Calibri"/>
        </w:rPr>
        <w:t>impediments to innovative and effective coastal management outcomes, for example the prohibition of sand extraction from national parks.</w:t>
      </w:r>
    </w:p>
    <w:p w:rsidR="0032799E" w:rsidRDefault="0032799E" w:rsidP="0032799E">
      <w:pPr>
        <w:pStyle w:val="ListParagraph"/>
        <w:autoSpaceDE w:val="0"/>
        <w:autoSpaceDN w:val="0"/>
        <w:adjustRightInd w:val="0"/>
        <w:spacing w:after="0" w:line="240" w:lineRule="auto"/>
        <w:rPr>
          <w:rFonts w:ascii="Calibri" w:hAnsi="Calibri" w:cs="Calibri"/>
          <w:b/>
        </w:rPr>
      </w:pPr>
    </w:p>
    <w:p w:rsidR="0032799E" w:rsidRPr="0032799E" w:rsidRDefault="0032799E" w:rsidP="0032799E">
      <w:pPr>
        <w:pStyle w:val="ListParagraph"/>
        <w:numPr>
          <w:ilvl w:val="0"/>
          <w:numId w:val="21"/>
        </w:numPr>
        <w:autoSpaceDE w:val="0"/>
        <w:autoSpaceDN w:val="0"/>
        <w:adjustRightInd w:val="0"/>
        <w:spacing w:after="0" w:line="240" w:lineRule="auto"/>
        <w:rPr>
          <w:rFonts w:ascii="Calibri" w:hAnsi="Calibri" w:cs="Calibri"/>
          <w:b/>
        </w:rPr>
      </w:pPr>
      <w:r w:rsidRPr="0032799E">
        <w:rPr>
          <w:rFonts w:ascii="Calibri" w:hAnsi="Calibri" w:cs="Calibri"/>
          <w:b/>
        </w:rPr>
        <w:t>The Coastal Council</w:t>
      </w:r>
    </w:p>
    <w:p w:rsidR="0032799E" w:rsidRDefault="0032799E" w:rsidP="0032799E">
      <w:pPr>
        <w:pStyle w:val="ListParagraph"/>
        <w:autoSpaceDE w:val="0"/>
        <w:autoSpaceDN w:val="0"/>
        <w:adjustRightInd w:val="0"/>
        <w:spacing w:after="0" w:line="240" w:lineRule="auto"/>
        <w:rPr>
          <w:rFonts w:ascii="Calibri" w:hAnsi="Calibri" w:cs="Calibri"/>
        </w:rPr>
      </w:pPr>
      <w:r>
        <w:rPr>
          <w:rFonts w:ascii="Calibri" w:hAnsi="Calibri" w:cs="Calibri"/>
        </w:rPr>
        <w:t>Like</w:t>
      </w:r>
      <w:r w:rsidRPr="000C1D84">
        <w:rPr>
          <w:rFonts w:ascii="Calibri" w:hAnsi="Calibri" w:cs="Calibri"/>
        </w:rPr>
        <w:t xml:space="preserve"> local councils, other public authorities have roles in CMP preparation, review and implementation and</w:t>
      </w:r>
      <w:r>
        <w:rPr>
          <w:rFonts w:ascii="Calibri" w:hAnsi="Calibri" w:cs="Calibri"/>
        </w:rPr>
        <w:t>, like local councils</w:t>
      </w:r>
      <w:r w:rsidRPr="000C1D84">
        <w:rPr>
          <w:rFonts w:ascii="Calibri" w:hAnsi="Calibri" w:cs="Calibri"/>
        </w:rPr>
        <w:t xml:space="preserve"> these roles should also be subject to review by the Coastal Council. This provides an opportunity for capacity building and recommendations to relevant Ministers responsible for different public authorities rather than simply targeting local</w:t>
      </w:r>
      <w:r>
        <w:rPr>
          <w:rFonts w:ascii="Calibri" w:hAnsi="Calibri" w:cs="Calibri"/>
        </w:rPr>
        <w:t xml:space="preserve"> Councils. This again will contribute to make all public authorities equally accountable and provide for a truly more integrated and coordinated approach to coastal management in NSW.</w:t>
      </w:r>
    </w:p>
    <w:p w:rsidR="0032799E" w:rsidRPr="000C1D84" w:rsidRDefault="0032799E" w:rsidP="0032799E">
      <w:pPr>
        <w:autoSpaceDE w:val="0"/>
        <w:autoSpaceDN w:val="0"/>
        <w:adjustRightInd w:val="0"/>
        <w:spacing w:after="0" w:line="240" w:lineRule="auto"/>
        <w:rPr>
          <w:rFonts w:ascii="Calibri" w:hAnsi="Calibri" w:cs="Calibri"/>
        </w:rPr>
      </w:pPr>
    </w:p>
    <w:p w:rsidR="0032799E" w:rsidRPr="0032799E" w:rsidRDefault="0032799E" w:rsidP="0032799E">
      <w:pPr>
        <w:pStyle w:val="ListParagraph"/>
        <w:numPr>
          <w:ilvl w:val="0"/>
          <w:numId w:val="21"/>
        </w:numPr>
        <w:autoSpaceDE w:val="0"/>
        <w:autoSpaceDN w:val="0"/>
        <w:adjustRightInd w:val="0"/>
        <w:spacing w:after="0" w:line="240" w:lineRule="auto"/>
        <w:rPr>
          <w:rFonts w:ascii="Calibri" w:hAnsi="Calibri" w:cs="Calibri"/>
          <w:b/>
        </w:rPr>
      </w:pPr>
      <w:r w:rsidRPr="0032799E">
        <w:rPr>
          <w:rFonts w:ascii="Calibri" w:hAnsi="Calibri" w:cs="Calibri"/>
          <w:b/>
        </w:rPr>
        <w:t>CMP Certification</w:t>
      </w:r>
    </w:p>
    <w:p w:rsidR="0032799E" w:rsidRDefault="0032799E" w:rsidP="0032799E">
      <w:pPr>
        <w:autoSpaceDE w:val="0"/>
        <w:autoSpaceDN w:val="0"/>
        <w:adjustRightInd w:val="0"/>
        <w:spacing w:after="0" w:line="240" w:lineRule="auto"/>
        <w:ind w:left="720"/>
        <w:rPr>
          <w:rFonts w:ascii="Calibri" w:hAnsi="Calibri" w:cs="Calibri"/>
        </w:rPr>
      </w:pPr>
      <w:r>
        <w:rPr>
          <w:rFonts w:ascii="Calibri" w:hAnsi="Calibri" w:cs="Calibri"/>
        </w:rPr>
        <w:t>Section 17 should be amended to enable the Minister to certify a CMP when other public authorities don’t reasonably engage with local Councils</w:t>
      </w:r>
    </w:p>
    <w:p w:rsidR="0032799E" w:rsidRDefault="0032799E" w:rsidP="0032799E">
      <w:pPr>
        <w:autoSpaceDE w:val="0"/>
        <w:autoSpaceDN w:val="0"/>
        <w:adjustRightInd w:val="0"/>
        <w:spacing w:after="0" w:line="240" w:lineRule="auto"/>
        <w:rPr>
          <w:rFonts w:ascii="Calibri" w:hAnsi="Calibri" w:cs="Calibri"/>
        </w:rPr>
      </w:pPr>
    </w:p>
    <w:p w:rsidR="0032799E" w:rsidRDefault="0032799E">
      <w:r>
        <w:br w:type="page"/>
      </w:r>
    </w:p>
    <w:p w:rsidR="00187ECB" w:rsidRDefault="00187ECB" w:rsidP="00187ECB">
      <w:pPr>
        <w:spacing w:line="253" w:lineRule="atLeast"/>
        <w:rPr>
          <w:rFonts w:ascii="Calibri" w:hAnsi="Calibri"/>
        </w:rPr>
      </w:pPr>
      <w:bookmarkStart w:id="0" w:name="_GoBack"/>
      <w:bookmarkEnd w:id="0"/>
      <w:r>
        <w:rPr>
          <w:rFonts w:ascii="Calibri" w:hAnsi="Calibri"/>
          <w:i/>
          <w:iCs/>
          <w:u w:val="single"/>
        </w:rPr>
        <w:lastRenderedPageBreak/>
        <w:t>Notes</w:t>
      </w:r>
    </w:p>
    <w:p w:rsidR="00187ECB" w:rsidRDefault="00187ECB" w:rsidP="00187ECB">
      <w:pPr>
        <w:spacing w:line="253" w:lineRule="atLeast"/>
        <w:rPr>
          <w:rFonts w:ascii="Calibri" w:eastAsia="Times New Roman" w:hAnsi="Calibri" w:cs="Helvetica"/>
        </w:rPr>
      </w:pPr>
      <w:r>
        <w:rPr>
          <w:rFonts w:ascii="Calibri" w:eastAsia="Times New Roman" w:hAnsi="Calibri" w:cs="Helvetica"/>
          <w:i/>
          <w:iCs/>
        </w:rPr>
        <w:t>1</w:t>
      </w:r>
      <w:r>
        <w:rPr>
          <w:rFonts w:eastAsia="Times New Roman"/>
          <w:sz w:val="14"/>
          <w:szCs w:val="14"/>
        </w:rPr>
        <w:t>        </w:t>
      </w:r>
      <w:r>
        <w:rPr>
          <w:rStyle w:val="apple-converted-space"/>
          <w:rFonts w:eastAsia="Times New Roman"/>
          <w:sz w:val="14"/>
          <w:szCs w:val="14"/>
        </w:rPr>
        <w:t> </w:t>
      </w:r>
      <w:r>
        <w:rPr>
          <w:rFonts w:ascii="Calibri" w:eastAsia="Times New Roman" w:hAnsi="Calibri" w:cs="Helvetica"/>
          <w:i/>
          <w:iCs/>
        </w:rPr>
        <w:t>The benchmark Asset Management framework for most local authorities is:</w:t>
      </w:r>
    </w:p>
    <w:p w:rsidR="00187ECB" w:rsidRDefault="00187ECB" w:rsidP="00187ECB">
      <w:pPr>
        <w:spacing w:line="253" w:lineRule="atLeast"/>
        <w:ind w:firstLine="720"/>
        <w:rPr>
          <w:rFonts w:ascii="Calibri" w:eastAsia="Times New Roman" w:hAnsi="Calibri" w:cs="Helvetica"/>
        </w:rPr>
      </w:pPr>
      <w:r>
        <w:rPr>
          <w:rFonts w:ascii="Calibri" w:eastAsia="Times New Roman" w:hAnsi="Calibri" w:cs="Helvetica"/>
        </w:rPr>
        <w:t>-</w:t>
      </w:r>
      <w:r>
        <w:rPr>
          <w:rFonts w:eastAsia="Times New Roman"/>
          <w:sz w:val="14"/>
          <w:szCs w:val="14"/>
        </w:rPr>
        <w:t>         </w:t>
      </w:r>
      <w:r>
        <w:rPr>
          <w:rStyle w:val="apple-converted-space"/>
          <w:rFonts w:eastAsia="Times New Roman"/>
          <w:sz w:val="14"/>
          <w:szCs w:val="14"/>
        </w:rPr>
        <w:t> </w:t>
      </w:r>
      <w:r>
        <w:rPr>
          <w:rFonts w:ascii="Calibri" w:eastAsia="Times New Roman" w:hAnsi="Calibri" w:cs="Helvetica"/>
          <w:i/>
          <w:iCs/>
        </w:rPr>
        <w:t>International Infrastructure Asset Management Manual (IIMM);</w:t>
      </w:r>
    </w:p>
    <w:p w:rsidR="00187ECB" w:rsidRDefault="00187ECB" w:rsidP="00187ECB">
      <w:pPr>
        <w:pStyle w:val="ListParagraph"/>
        <w:spacing w:line="253" w:lineRule="atLeast"/>
        <w:ind w:left="1080" w:hanging="360"/>
        <w:rPr>
          <w:rFonts w:ascii="Calibri" w:hAnsi="Calibri" w:cs="Helvetica"/>
        </w:rPr>
      </w:pPr>
      <w:r>
        <w:rPr>
          <w:rFonts w:ascii="Calibri" w:hAnsi="Calibri" w:cs="Helvetica"/>
        </w:rPr>
        <w:t>-</w:t>
      </w:r>
      <w:r>
        <w:rPr>
          <w:sz w:val="14"/>
          <w:szCs w:val="14"/>
        </w:rPr>
        <w:t>         </w:t>
      </w:r>
      <w:r>
        <w:rPr>
          <w:rStyle w:val="apple-converted-space"/>
          <w:sz w:val="14"/>
          <w:szCs w:val="14"/>
        </w:rPr>
        <w:t> </w:t>
      </w:r>
      <w:r>
        <w:rPr>
          <w:rFonts w:ascii="Calibri" w:hAnsi="Calibri" w:cs="Helvetica"/>
          <w:i/>
          <w:iCs/>
        </w:rPr>
        <w:t>Australian Infrastructure Financial Management Manual.</w:t>
      </w:r>
    </w:p>
    <w:p w:rsidR="00187ECB" w:rsidRPr="00541562" w:rsidRDefault="00187ECB" w:rsidP="00187ECB">
      <w:pPr>
        <w:spacing w:line="253" w:lineRule="atLeast"/>
        <w:ind w:left="720"/>
        <w:rPr>
          <w:rFonts w:ascii="Calibri" w:hAnsi="Calibri" w:cs="Times New Roman"/>
          <w:i/>
        </w:rPr>
      </w:pPr>
      <w:r w:rsidRPr="00541562">
        <w:rPr>
          <w:rFonts w:ascii="Calibri" w:hAnsi="Calibri"/>
          <w:i/>
        </w:rPr>
        <w:t>These documents are complimentary to each other, were published by the</w:t>
      </w:r>
      <w:r w:rsidRPr="00541562">
        <w:rPr>
          <w:rStyle w:val="apple-converted-space"/>
          <w:rFonts w:ascii="Calibri" w:hAnsi="Calibri"/>
          <w:i/>
        </w:rPr>
        <w:t> </w:t>
      </w:r>
      <w:r w:rsidRPr="00541562">
        <w:rPr>
          <w:rFonts w:ascii="Arial" w:hAnsi="Arial" w:cs="Arial"/>
          <w:i/>
          <w:color w:val="222222"/>
          <w:sz w:val="20"/>
          <w:szCs w:val="20"/>
          <w:shd w:val="clear" w:color="auto" w:fill="FFFFFF"/>
        </w:rPr>
        <w:t>Institute of Public Works Engineering Australasia</w:t>
      </w:r>
      <w:r w:rsidRPr="00541562">
        <w:rPr>
          <w:rStyle w:val="apple-converted-space"/>
          <w:rFonts w:ascii="Calibri" w:hAnsi="Calibri"/>
          <w:i/>
          <w:iCs/>
        </w:rPr>
        <w:t> </w:t>
      </w:r>
      <w:r w:rsidRPr="00541562">
        <w:rPr>
          <w:rFonts w:ascii="Calibri" w:hAnsi="Calibri"/>
          <w:i/>
          <w:iCs/>
        </w:rPr>
        <w:t xml:space="preserve">(IPWEA) in later 2015 and are compliant with AS/ISO standards for asset management. Not only do these documents represent best practice (arguably world best practice), they represent the aspiration of most local government authorities, and (again arguably) display </w:t>
      </w:r>
      <w:proofErr w:type="gramStart"/>
      <w:r w:rsidRPr="00541562">
        <w:rPr>
          <w:rFonts w:ascii="Calibri" w:hAnsi="Calibri"/>
          <w:i/>
          <w:iCs/>
        </w:rPr>
        <w:t>an intent</w:t>
      </w:r>
      <w:proofErr w:type="gramEnd"/>
      <w:r w:rsidRPr="00541562">
        <w:rPr>
          <w:rFonts w:ascii="Calibri" w:hAnsi="Calibri"/>
          <w:i/>
          <w:iCs/>
        </w:rPr>
        <w:t xml:space="preserve"> entirely consistent with that of the new legislation. Note that this framework comprehensively covers relevant risk management currently discussed in the manual.</w:t>
      </w:r>
    </w:p>
    <w:p w:rsidR="00187ECB" w:rsidRDefault="00187ECB" w:rsidP="00187ECB">
      <w:pPr>
        <w:ind w:hanging="720"/>
        <w:rPr>
          <w:rFonts w:ascii="Consolas" w:eastAsia="Times New Roman" w:hAnsi="Consolas" w:cs="Helvetica"/>
          <w:sz w:val="21"/>
          <w:szCs w:val="21"/>
        </w:rPr>
      </w:pPr>
      <w:r>
        <w:rPr>
          <w:rFonts w:ascii="Consolas" w:eastAsia="Times New Roman" w:hAnsi="Consolas" w:cs="Helvetica"/>
          <w:sz w:val="21"/>
          <w:szCs w:val="21"/>
        </w:rPr>
        <w:t> </w:t>
      </w:r>
    </w:p>
    <w:p w:rsidR="00187ECB" w:rsidRDefault="00187ECB" w:rsidP="00187ECB">
      <w:pPr>
        <w:rPr>
          <w:rFonts w:ascii="Consolas" w:eastAsia="Times New Roman" w:hAnsi="Consolas" w:cs="Helvetica"/>
          <w:sz w:val="21"/>
          <w:szCs w:val="21"/>
        </w:rPr>
      </w:pPr>
      <w:r>
        <w:rPr>
          <w:rFonts w:ascii="Consolas" w:eastAsia="Times New Roman" w:hAnsi="Consolas" w:cs="Helvetica"/>
          <w:sz w:val="21"/>
          <w:szCs w:val="21"/>
        </w:rPr>
        <w:t>2    </w:t>
      </w:r>
      <w:r>
        <w:rPr>
          <w:rStyle w:val="apple-converted-space"/>
          <w:rFonts w:ascii="Consolas" w:eastAsia="Times New Roman" w:hAnsi="Consolas" w:cs="Helvetica"/>
          <w:sz w:val="21"/>
          <w:szCs w:val="21"/>
        </w:rPr>
        <w:t> </w:t>
      </w:r>
      <w:r>
        <w:rPr>
          <w:rFonts w:ascii="Calibri" w:eastAsia="Times New Roman" w:hAnsi="Calibri" w:cs="Helvetica"/>
          <w:i/>
          <w:iCs/>
        </w:rPr>
        <w:t>Optimising the success of the stage 2 Coastal Reforms will be partly dependent on the leadership and cultural context in which all stakeholders are engaged, and it is our contention that this aspect of the draft manual could be improved.</w:t>
      </w:r>
    </w:p>
    <w:p w:rsidR="00187ECB" w:rsidRDefault="00187ECB" w:rsidP="008607C7">
      <w:pPr>
        <w:ind w:left="720"/>
        <w:rPr>
          <w:rFonts w:ascii="Consolas" w:eastAsia="Times New Roman" w:hAnsi="Consolas" w:cs="Helvetica"/>
          <w:sz w:val="21"/>
          <w:szCs w:val="21"/>
        </w:rPr>
      </w:pPr>
      <w:r>
        <w:rPr>
          <w:rFonts w:ascii="Calibri" w:eastAsia="Times New Roman" w:hAnsi="Calibri" w:cs="Helvetica"/>
          <w:i/>
          <w:iCs/>
        </w:rPr>
        <w:t>In setting the context for this discussion, reference is made to the Quick Guide to the IIMM published late in 2015 by the IPWEA, which is aligned with ISO standards, and arguably represents best practice asset management. Clearly this manual (IIMM) has been written to facilitate best practice asset management in local authorities. Two key requirements to note for the purposes of this discussion are the need for:</w:t>
      </w:r>
    </w:p>
    <w:p w:rsidR="00187ECB" w:rsidRDefault="00187ECB" w:rsidP="00187ECB">
      <w:pPr>
        <w:ind w:firstLine="720"/>
        <w:rPr>
          <w:rFonts w:ascii="Consolas" w:eastAsia="Times New Roman" w:hAnsi="Consolas" w:cs="Helvetica"/>
          <w:sz w:val="21"/>
          <w:szCs w:val="21"/>
        </w:rPr>
      </w:pPr>
      <w:r>
        <w:rPr>
          <w:rFonts w:ascii="Calibri" w:eastAsia="Times New Roman" w:hAnsi="Calibri" w:cs="Helvetica"/>
          <w:i/>
          <w:iCs/>
        </w:rPr>
        <w:t>1.            Customer engagement (Section 2.1);</w:t>
      </w:r>
    </w:p>
    <w:p w:rsidR="00187ECB" w:rsidRDefault="00187ECB" w:rsidP="00187ECB">
      <w:pPr>
        <w:ind w:firstLine="720"/>
        <w:rPr>
          <w:rFonts w:ascii="Consolas" w:eastAsia="Times New Roman" w:hAnsi="Consolas" w:cs="Helvetica"/>
          <w:sz w:val="21"/>
          <w:szCs w:val="21"/>
        </w:rPr>
      </w:pPr>
      <w:r>
        <w:rPr>
          <w:rFonts w:ascii="Calibri" w:eastAsia="Times New Roman" w:hAnsi="Calibri" w:cs="Helvetica"/>
          <w:i/>
          <w:iCs/>
        </w:rPr>
        <w:t>2.            Strong leadership and team engagement (Section 4.1).</w:t>
      </w:r>
    </w:p>
    <w:p w:rsidR="00187ECB" w:rsidRDefault="00187ECB" w:rsidP="008607C7">
      <w:pPr>
        <w:ind w:left="720"/>
        <w:rPr>
          <w:rFonts w:ascii="Consolas" w:eastAsia="Times New Roman" w:hAnsi="Consolas" w:cs="Helvetica"/>
          <w:sz w:val="21"/>
          <w:szCs w:val="21"/>
        </w:rPr>
      </w:pPr>
      <w:r>
        <w:rPr>
          <w:rFonts w:ascii="Calibri" w:eastAsia="Times New Roman" w:hAnsi="Calibri" w:cs="Helvetica"/>
          <w:i/>
          <w:iCs/>
        </w:rPr>
        <w:t>These needs are described (in the IIMM) in the context of local authorities providing outcomes to communities from their own resources.</w:t>
      </w:r>
    </w:p>
    <w:p w:rsidR="00187ECB" w:rsidRDefault="00187ECB" w:rsidP="008607C7">
      <w:pPr>
        <w:ind w:left="720"/>
        <w:rPr>
          <w:rFonts w:ascii="Consolas" w:eastAsia="Times New Roman" w:hAnsi="Consolas" w:cs="Helvetica"/>
          <w:sz w:val="21"/>
          <w:szCs w:val="21"/>
        </w:rPr>
      </w:pPr>
      <w:r>
        <w:rPr>
          <w:rFonts w:ascii="Calibri" w:eastAsia="Times New Roman" w:hAnsi="Calibri" w:cs="Helvetica"/>
          <w:i/>
          <w:iCs/>
        </w:rPr>
        <w:t> The coastal legislation reform is targeted at a context where the local authority is only one owner of assets, and a range of other (private) owners probably account for the greater value of assets - so arguably the “customers” are now on the "same side of the fence” - albeit in a larger paddock as the local authority.</w:t>
      </w:r>
    </w:p>
    <w:p w:rsidR="00187ECB" w:rsidRDefault="00187ECB" w:rsidP="008607C7">
      <w:pPr>
        <w:ind w:left="720"/>
        <w:rPr>
          <w:rFonts w:ascii="Consolas" w:eastAsia="Times New Roman" w:hAnsi="Consolas" w:cs="Helvetica"/>
          <w:sz w:val="21"/>
          <w:szCs w:val="21"/>
        </w:rPr>
      </w:pPr>
      <w:r>
        <w:rPr>
          <w:rFonts w:ascii="Calibri" w:eastAsia="Times New Roman" w:hAnsi="Calibri" w:cs="Helvetica"/>
          <w:i/>
          <w:iCs/>
        </w:rPr>
        <w:t>A key component of Section 4.1 (and the ISO standard) is leadership and establishment of an appropriate organisational context to facilitate success. We suggest this is much more challenging in the context of coastal legislation because:</w:t>
      </w:r>
    </w:p>
    <w:p w:rsidR="00187ECB" w:rsidRDefault="00187ECB" w:rsidP="00187ECB">
      <w:pPr>
        <w:ind w:firstLine="720"/>
        <w:rPr>
          <w:rFonts w:ascii="Consolas" w:eastAsia="Times New Roman" w:hAnsi="Consolas" w:cs="Helvetica"/>
          <w:sz w:val="21"/>
          <w:szCs w:val="21"/>
        </w:rPr>
      </w:pPr>
      <w:r>
        <w:rPr>
          <w:rFonts w:ascii="Calibri" w:eastAsia="Times New Roman" w:hAnsi="Calibri" w:cs="Helvetica"/>
          <w:i/>
          <w:iCs/>
        </w:rPr>
        <w:t>1.            The stakeholder group is much more diverse that the local authority alone;</w:t>
      </w:r>
    </w:p>
    <w:p w:rsidR="008607C7" w:rsidRDefault="00187ECB" w:rsidP="008607C7">
      <w:pPr>
        <w:ind w:firstLine="720"/>
        <w:rPr>
          <w:rFonts w:ascii="Calibri" w:eastAsia="Times New Roman" w:hAnsi="Calibri" w:cs="Helvetica"/>
          <w:i/>
          <w:iCs/>
        </w:rPr>
      </w:pPr>
      <w:r>
        <w:rPr>
          <w:rFonts w:ascii="Calibri" w:eastAsia="Times New Roman" w:hAnsi="Calibri" w:cs="Helvetica"/>
          <w:i/>
          <w:iCs/>
        </w:rPr>
        <w:t xml:space="preserve">2.            Local authorities are typically used to considering the other asset owners as customers (at best) </w:t>
      </w:r>
    </w:p>
    <w:p w:rsidR="00187ECB" w:rsidRDefault="00187ECB" w:rsidP="008607C7">
      <w:pPr>
        <w:ind w:left="720" w:firstLine="720"/>
        <w:rPr>
          <w:rFonts w:ascii="Consolas" w:eastAsia="Times New Roman" w:hAnsi="Consolas" w:cs="Helvetica"/>
          <w:sz w:val="21"/>
          <w:szCs w:val="21"/>
        </w:rPr>
      </w:pPr>
      <w:proofErr w:type="gramStart"/>
      <w:r>
        <w:rPr>
          <w:rFonts w:ascii="Calibri" w:eastAsia="Times New Roman" w:hAnsi="Calibri" w:cs="Helvetica"/>
          <w:i/>
          <w:iCs/>
        </w:rPr>
        <w:t>r</w:t>
      </w:r>
      <w:r w:rsidR="008607C7">
        <w:rPr>
          <w:rFonts w:ascii="Calibri" w:eastAsia="Times New Roman" w:hAnsi="Calibri" w:cs="Helvetica"/>
          <w:i/>
          <w:iCs/>
        </w:rPr>
        <w:t>a</w:t>
      </w:r>
      <w:r>
        <w:rPr>
          <w:rFonts w:ascii="Calibri" w:eastAsia="Times New Roman" w:hAnsi="Calibri" w:cs="Helvetica"/>
          <w:i/>
          <w:iCs/>
        </w:rPr>
        <w:t>ther</w:t>
      </w:r>
      <w:proofErr w:type="gramEnd"/>
      <w:r>
        <w:rPr>
          <w:rFonts w:ascii="Calibri" w:eastAsia="Times New Roman" w:hAnsi="Calibri" w:cs="Helvetica"/>
          <w:i/>
          <w:iCs/>
        </w:rPr>
        <w:t xml:space="preserve"> than fellow asset owners.</w:t>
      </w:r>
    </w:p>
    <w:p w:rsidR="00187ECB" w:rsidRDefault="00187ECB" w:rsidP="008607C7">
      <w:pPr>
        <w:ind w:left="720"/>
        <w:rPr>
          <w:rFonts w:ascii="Consolas" w:eastAsia="Times New Roman" w:hAnsi="Consolas" w:cs="Helvetica"/>
          <w:sz w:val="21"/>
          <w:szCs w:val="21"/>
        </w:rPr>
      </w:pPr>
      <w:r>
        <w:rPr>
          <w:rFonts w:ascii="Calibri" w:eastAsia="Times New Roman" w:hAnsi="Calibri" w:cs="Helvetica"/>
          <w:i/>
          <w:iCs/>
        </w:rPr>
        <w:t>These challenges make it more imperative that the leadership and team context be established at the outset for the coastal legislation reform to be successful.</w:t>
      </w:r>
    </w:p>
    <w:p w:rsidR="00187ECB" w:rsidRDefault="00187ECB" w:rsidP="008607C7">
      <w:pPr>
        <w:ind w:left="720"/>
        <w:rPr>
          <w:rFonts w:ascii="Consolas" w:eastAsia="Times New Roman" w:hAnsi="Consolas" w:cs="Helvetica"/>
          <w:sz w:val="21"/>
          <w:szCs w:val="21"/>
        </w:rPr>
      </w:pPr>
      <w:r>
        <w:rPr>
          <w:rFonts w:ascii="Calibri" w:eastAsia="Times New Roman" w:hAnsi="Calibri" w:cs="Helvetica"/>
          <w:i/>
          <w:iCs/>
        </w:rPr>
        <w:t>While the processes recommended by the IPWEA are generally applicable, the detail would need further development. For example, the coastal manual should have a revised equivalent IIMM Section 4.1 to establish a framework for leadership and team development in the coastal reform legislation context. It is quite possible that other elements of the IIMM, and its companion document AIFMM could also provide advantages to the coastal manual.</w:t>
      </w:r>
    </w:p>
    <w:p w:rsidR="00B625B5" w:rsidRDefault="00B625B5" w:rsidP="000E5007"/>
    <w:sectPr w:rsidR="00B625B5" w:rsidSect="00A734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A1E"/>
    <w:multiLevelType w:val="hybridMultilevel"/>
    <w:tmpl w:val="C2664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28723A"/>
    <w:multiLevelType w:val="hybridMultilevel"/>
    <w:tmpl w:val="B6B2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7957C8"/>
    <w:multiLevelType w:val="multilevel"/>
    <w:tmpl w:val="D02CA7E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8C65024"/>
    <w:multiLevelType w:val="hybridMultilevel"/>
    <w:tmpl w:val="469AE638"/>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0A2C7DAD"/>
    <w:multiLevelType w:val="hybridMultilevel"/>
    <w:tmpl w:val="469E7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B72D48"/>
    <w:multiLevelType w:val="hybridMultilevel"/>
    <w:tmpl w:val="38347AD6"/>
    <w:lvl w:ilvl="0" w:tplc="3C001B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F074B2"/>
    <w:multiLevelType w:val="hybridMultilevel"/>
    <w:tmpl w:val="53EE5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2F79F1"/>
    <w:multiLevelType w:val="hybridMultilevel"/>
    <w:tmpl w:val="0158C944"/>
    <w:lvl w:ilvl="0" w:tplc="0C09000F">
      <w:start w:val="1"/>
      <w:numFmt w:val="decimal"/>
      <w:lvlText w:val="%1."/>
      <w:lvlJc w:val="left"/>
      <w:pPr>
        <w:ind w:left="1080" w:hanging="360"/>
      </w:pPr>
      <w:rPr>
        <w:rFonts w:hint="default"/>
      </w:rPr>
    </w:lvl>
    <w:lvl w:ilvl="1" w:tplc="7DB29BF2">
      <w:numFmt w:val="bullet"/>
      <w:lvlText w:val="a"/>
      <w:lvlJc w:val="left"/>
      <w:pPr>
        <w:ind w:left="1800" w:hanging="360"/>
      </w:pPr>
      <w:rPr>
        <w:rFonts w:ascii="Calibri" w:eastAsiaTheme="minorHAnsi" w:hAnsi="Calibri" w:cstheme="minorBidi"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E80077C"/>
    <w:multiLevelType w:val="hybridMultilevel"/>
    <w:tmpl w:val="8E143F8E"/>
    <w:lvl w:ilvl="0" w:tplc="7D603786">
      <w:start w:val="1"/>
      <w:numFmt w:val="lowerLetter"/>
      <w:lvlText w:val="%1."/>
      <w:lvlJc w:val="left"/>
      <w:pPr>
        <w:ind w:left="1440" w:hanging="360"/>
      </w:pPr>
      <w:rPr>
        <w:rFonts w:asciiTheme="minorHAnsi" w:eastAsiaTheme="minorHAnsi" w:hAnsiTheme="minorHAnsi" w:cstheme="minorBidi" w:hint="default"/>
        <w:i/>
        <w:color w:val="auto"/>
        <w:sz w:val="22"/>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07B6C57"/>
    <w:multiLevelType w:val="hybridMultilevel"/>
    <w:tmpl w:val="CBAE8BA4"/>
    <w:lvl w:ilvl="0" w:tplc="EEDE451C">
      <w:numFmt w:val="bullet"/>
      <w:lvlText w:val="-"/>
      <w:lvlJc w:val="left"/>
      <w:pPr>
        <w:ind w:left="1080" w:hanging="360"/>
      </w:pPr>
      <w:rPr>
        <w:rFonts w:ascii="Calibri" w:eastAsiaTheme="minorHAns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355494B"/>
    <w:multiLevelType w:val="hybridMultilevel"/>
    <w:tmpl w:val="18AA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B47312"/>
    <w:multiLevelType w:val="hybridMultilevel"/>
    <w:tmpl w:val="B6DA6DD2"/>
    <w:lvl w:ilvl="0" w:tplc="DD688582">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76F229D"/>
    <w:multiLevelType w:val="hybridMultilevel"/>
    <w:tmpl w:val="7ED06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33362D"/>
    <w:multiLevelType w:val="hybridMultilevel"/>
    <w:tmpl w:val="96942A46"/>
    <w:lvl w:ilvl="0" w:tplc="75C20CA4">
      <w:start w:val="2"/>
      <w:numFmt w:val="decimal"/>
      <w:lvlText w:val="%1"/>
      <w:lvlJc w:val="left"/>
      <w:pPr>
        <w:ind w:left="720" w:hanging="360"/>
      </w:pPr>
      <w:rPr>
        <w:rFonts w:eastAsia="Times New Roman" w:cs="Arial" w:hint="default"/>
        <w:color w:val="11111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545652"/>
    <w:multiLevelType w:val="hybridMultilevel"/>
    <w:tmpl w:val="FDE2588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279B1897"/>
    <w:multiLevelType w:val="hybridMultilevel"/>
    <w:tmpl w:val="72884E8E"/>
    <w:lvl w:ilvl="0" w:tplc="1650453C">
      <w:start w:val="1"/>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5C19D3"/>
    <w:multiLevelType w:val="hybridMultilevel"/>
    <w:tmpl w:val="A8C4E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DB4F03"/>
    <w:multiLevelType w:val="hybridMultilevel"/>
    <w:tmpl w:val="B294691E"/>
    <w:lvl w:ilvl="0" w:tplc="DAB88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4D5318"/>
    <w:multiLevelType w:val="multilevel"/>
    <w:tmpl w:val="44D8965E"/>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asciiTheme="minorHAnsi" w:eastAsiaTheme="minorHAnsi" w:hAnsiTheme="minorHAnsi" w:cs="Times New Roman" w:hint="default"/>
        <w:color w:val="000000"/>
        <w:sz w:val="22"/>
      </w:rPr>
    </w:lvl>
    <w:lvl w:ilvl="2">
      <w:start w:val="1"/>
      <w:numFmt w:val="decimal"/>
      <w:isLgl/>
      <w:lvlText w:val="%1.%2.%3"/>
      <w:lvlJc w:val="left"/>
      <w:pPr>
        <w:ind w:left="1440" w:hanging="720"/>
      </w:pPr>
      <w:rPr>
        <w:rFonts w:asciiTheme="minorHAnsi" w:eastAsiaTheme="minorHAnsi" w:hAnsiTheme="minorHAnsi" w:cs="Times New Roman" w:hint="default"/>
        <w:color w:val="000000"/>
        <w:sz w:val="22"/>
      </w:rPr>
    </w:lvl>
    <w:lvl w:ilvl="3">
      <w:start w:val="1"/>
      <w:numFmt w:val="decimal"/>
      <w:isLgl/>
      <w:lvlText w:val="%1.%2.%3.%4"/>
      <w:lvlJc w:val="left"/>
      <w:pPr>
        <w:ind w:left="1800" w:hanging="1080"/>
      </w:pPr>
      <w:rPr>
        <w:rFonts w:asciiTheme="minorHAnsi" w:eastAsiaTheme="minorHAnsi" w:hAnsiTheme="minorHAnsi" w:cs="Times New Roman" w:hint="default"/>
        <w:color w:val="000000"/>
        <w:sz w:val="22"/>
      </w:rPr>
    </w:lvl>
    <w:lvl w:ilvl="4">
      <w:start w:val="1"/>
      <w:numFmt w:val="decimal"/>
      <w:isLgl/>
      <w:lvlText w:val="%1.%2.%3.%4.%5"/>
      <w:lvlJc w:val="left"/>
      <w:pPr>
        <w:ind w:left="1800" w:hanging="1080"/>
      </w:pPr>
      <w:rPr>
        <w:rFonts w:asciiTheme="minorHAnsi" w:eastAsiaTheme="minorHAnsi" w:hAnsiTheme="minorHAnsi" w:cs="Times New Roman" w:hint="default"/>
        <w:color w:val="000000"/>
        <w:sz w:val="22"/>
      </w:rPr>
    </w:lvl>
    <w:lvl w:ilvl="5">
      <w:start w:val="1"/>
      <w:numFmt w:val="decimal"/>
      <w:isLgl/>
      <w:lvlText w:val="%1.%2.%3.%4.%5.%6"/>
      <w:lvlJc w:val="left"/>
      <w:pPr>
        <w:ind w:left="2160" w:hanging="1440"/>
      </w:pPr>
      <w:rPr>
        <w:rFonts w:asciiTheme="minorHAnsi" w:eastAsiaTheme="minorHAnsi" w:hAnsiTheme="minorHAnsi" w:cs="Times New Roman" w:hint="default"/>
        <w:color w:val="000000"/>
        <w:sz w:val="22"/>
      </w:rPr>
    </w:lvl>
    <w:lvl w:ilvl="6">
      <w:start w:val="1"/>
      <w:numFmt w:val="decimal"/>
      <w:isLgl/>
      <w:lvlText w:val="%1.%2.%3.%4.%5.%6.%7"/>
      <w:lvlJc w:val="left"/>
      <w:pPr>
        <w:ind w:left="2160" w:hanging="1440"/>
      </w:pPr>
      <w:rPr>
        <w:rFonts w:asciiTheme="minorHAnsi" w:eastAsiaTheme="minorHAnsi" w:hAnsiTheme="minorHAnsi" w:cs="Times New Roman" w:hint="default"/>
        <w:color w:val="000000"/>
        <w:sz w:val="22"/>
      </w:rPr>
    </w:lvl>
    <w:lvl w:ilvl="7">
      <w:start w:val="1"/>
      <w:numFmt w:val="decimal"/>
      <w:isLgl/>
      <w:lvlText w:val="%1.%2.%3.%4.%5.%6.%7.%8"/>
      <w:lvlJc w:val="left"/>
      <w:pPr>
        <w:ind w:left="2520" w:hanging="1800"/>
      </w:pPr>
      <w:rPr>
        <w:rFonts w:asciiTheme="minorHAnsi" w:eastAsiaTheme="minorHAnsi" w:hAnsiTheme="minorHAnsi" w:cs="Times New Roman" w:hint="default"/>
        <w:color w:val="000000"/>
        <w:sz w:val="22"/>
      </w:rPr>
    </w:lvl>
    <w:lvl w:ilvl="8">
      <w:start w:val="1"/>
      <w:numFmt w:val="decimal"/>
      <w:isLgl/>
      <w:lvlText w:val="%1.%2.%3.%4.%5.%6.%7.%8.%9"/>
      <w:lvlJc w:val="left"/>
      <w:pPr>
        <w:ind w:left="2880" w:hanging="2160"/>
      </w:pPr>
      <w:rPr>
        <w:rFonts w:asciiTheme="minorHAnsi" w:eastAsiaTheme="minorHAnsi" w:hAnsiTheme="minorHAnsi" w:cs="Times New Roman" w:hint="default"/>
        <w:color w:val="000000"/>
        <w:sz w:val="22"/>
      </w:rPr>
    </w:lvl>
  </w:abstractNum>
  <w:abstractNum w:abstractNumId="19">
    <w:nsid w:val="36645B4C"/>
    <w:multiLevelType w:val="hybridMultilevel"/>
    <w:tmpl w:val="EB3AA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3C21C2"/>
    <w:multiLevelType w:val="hybridMultilevel"/>
    <w:tmpl w:val="408EE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8D9286E"/>
    <w:multiLevelType w:val="hybridMultilevel"/>
    <w:tmpl w:val="697AC388"/>
    <w:lvl w:ilvl="0" w:tplc="F2D6C126">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DAB1496"/>
    <w:multiLevelType w:val="hybridMultilevel"/>
    <w:tmpl w:val="408A3BE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7C75572"/>
    <w:multiLevelType w:val="hybridMultilevel"/>
    <w:tmpl w:val="76F03892"/>
    <w:lvl w:ilvl="0" w:tplc="15C485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7D579AA"/>
    <w:multiLevelType w:val="hybridMultilevel"/>
    <w:tmpl w:val="6B4E2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2732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E25229F"/>
    <w:multiLevelType w:val="hybridMultilevel"/>
    <w:tmpl w:val="BF385C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123685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D61072"/>
    <w:multiLevelType w:val="hybridMultilevel"/>
    <w:tmpl w:val="2CFC2316"/>
    <w:lvl w:ilvl="0" w:tplc="3A00A3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6E139EE"/>
    <w:multiLevelType w:val="hybridMultilevel"/>
    <w:tmpl w:val="4796C44E"/>
    <w:lvl w:ilvl="0" w:tplc="DD688582">
      <w:numFmt w:val="bullet"/>
      <w:lvlText w:val="-"/>
      <w:lvlJc w:val="left"/>
      <w:pPr>
        <w:ind w:left="2190" w:hanging="360"/>
      </w:pPr>
      <w:rPr>
        <w:rFonts w:ascii="Calibri" w:eastAsiaTheme="minorHAnsi" w:hAnsi="Calibri" w:cstheme="minorBidi" w:hint="default"/>
      </w:rPr>
    </w:lvl>
    <w:lvl w:ilvl="1" w:tplc="0C090003" w:tentative="1">
      <w:start w:val="1"/>
      <w:numFmt w:val="bullet"/>
      <w:lvlText w:val="o"/>
      <w:lvlJc w:val="left"/>
      <w:pPr>
        <w:ind w:left="2910" w:hanging="360"/>
      </w:pPr>
      <w:rPr>
        <w:rFonts w:ascii="Courier New" w:hAnsi="Courier New" w:cs="Courier New" w:hint="default"/>
      </w:rPr>
    </w:lvl>
    <w:lvl w:ilvl="2" w:tplc="0C090005" w:tentative="1">
      <w:start w:val="1"/>
      <w:numFmt w:val="bullet"/>
      <w:lvlText w:val=""/>
      <w:lvlJc w:val="left"/>
      <w:pPr>
        <w:ind w:left="3630" w:hanging="360"/>
      </w:pPr>
      <w:rPr>
        <w:rFonts w:ascii="Wingdings" w:hAnsi="Wingdings" w:hint="default"/>
      </w:rPr>
    </w:lvl>
    <w:lvl w:ilvl="3" w:tplc="0C090001" w:tentative="1">
      <w:start w:val="1"/>
      <w:numFmt w:val="bullet"/>
      <w:lvlText w:val=""/>
      <w:lvlJc w:val="left"/>
      <w:pPr>
        <w:ind w:left="4350" w:hanging="360"/>
      </w:pPr>
      <w:rPr>
        <w:rFonts w:ascii="Symbol" w:hAnsi="Symbol" w:hint="default"/>
      </w:rPr>
    </w:lvl>
    <w:lvl w:ilvl="4" w:tplc="0C090003" w:tentative="1">
      <w:start w:val="1"/>
      <w:numFmt w:val="bullet"/>
      <w:lvlText w:val="o"/>
      <w:lvlJc w:val="left"/>
      <w:pPr>
        <w:ind w:left="5070" w:hanging="360"/>
      </w:pPr>
      <w:rPr>
        <w:rFonts w:ascii="Courier New" w:hAnsi="Courier New" w:cs="Courier New" w:hint="default"/>
      </w:rPr>
    </w:lvl>
    <w:lvl w:ilvl="5" w:tplc="0C090005" w:tentative="1">
      <w:start w:val="1"/>
      <w:numFmt w:val="bullet"/>
      <w:lvlText w:val=""/>
      <w:lvlJc w:val="left"/>
      <w:pPr>
        <w:ind w:left="5790" w:hanging="360"/>
      </w:pPr>
      <w:rPr>
        <w:rFonts w:ascii="Wingdings" w:hAnsi="Wingdings" w:hint="default"/>
      </w:rPr>
    </w:lvl>
    <w:lvl w:ilvl="6" w:tplc="0C090001" w:tentative="1">
      <w:start w:val="1"/>
      <w:numFmt w:val="bullet"/>
      <w:lvlText w:val=""/>
      <w:lvlJc w:val="left"/>
      <w:pPr>
        <w:ind w:left="6510" w:hanging="360"/>
      </w:pPr>
      <w:rPr>
        <w:rFonts w:ascii="Symbol" w:hAnsi="Symbol" w:hint="default"/>
      </w:rPr>
    </w:lvl>
    <w:lvl w:ilvl="7" w:tplc="0C090003" w:tentative="1">
      <w:start w:val="1"/>
      <w:numFmt w:val="bullet"/>
      <w:lvlText w:val="o"/>
      <w:lvlJc w:val="left"/>
      <w:pPr>
        <w:ind w:left="7230" w:hanging="360"/>
      </w:pPr>
      <w:rPr>
        <w:rFonts w:ascii="Courier New" w:hAnsi="Courier New" w:cs="Courier New" w:hint="default"/>
      </w:rPr>
    </w:lvl>
    <w:lvl w:ilvl="8" w:tplc="0C090005" w:tentative="1">
      <w:start w:val="1"/>
      <w:numFmt w:val="bullet"/>
      <w:lvlText w:val=""/>
      <w:lvlJc w:val="left"/>
      <w:pPr>
        <w:ind w:left="7950" w:hanging="360"/>
      </w:pPr>
      <w:rPr>
        <w:rFonts w:ascii="Wingdings" w:hAnsi="Wingdings" w:hint="default"/>
      </w:rPr>
    </w:lvl>
  </w:abstractNum>
  <w:abstractNum w:abstractNumId="30">
    <w:nsid w:val="57F47E30"/>
    <w:multiLevelType w:val="hybridMultilevel"/>
    <w:tmpl w:val="71A09AA8"/>
    <w:lvl w:ilvl="0" w:tplc="DD688582">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BFD492A"/>
    <w:multiLevelType w:val="hybridMultilevel"/>
    <w:tmpl w:val="39E2F278"/>
    <w:lvl w:ilvl="0" w:tplc="D5ACDAC4">
      <w:start w:val="1"/>
      <w:numFmt w:val="decimal"/>
      <w:lvlText w:val="%1."/>
      <w:lvlJc w:val="left"/>
      <w:pPr>
        <w:ind w:left="720" w:hanging="360"/>
      </w:pPr>
      <w:rPr>
        <w:rFonts w:cs="Times New Roman"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F51E8A"/>
    <w:multiLevelType w:val="hybridMultilevel"/>
    <w:tmpl w:val="8CA03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944B7A"/>
    <w:multiLevelType w:val="hybridMultilevel"/>
    <w:tmpl w:val="AD1C8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7C37502"/>
    <w:multiLevelType w:val="hybridMultilevel"/>
    <w:tmpl w:val="2108B410"/>
    <w:lvl w:ilvl="0" w:tplc="6A3603B0">
      <w:start w:val="1"/>
      <w:numFmt w:val="decimal"/>
      <w:lvlText w:val="%1."/>
      <w:lvlJc w:val="left"/>
      <w:pPr>
        <w:ind w:left="1080" w:hanging="360"/>
      </w:pPr>
      <w:rPr>
        <w:rFonts w:asciiTheme="minorHAnsi" w:eastAsiaTheme="minorHAnsi" w:hAnsiTheme="minorHAnsi" w:cs="Times New Roman"/>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A5623B7"/>
    <w:multiLevelType w:val="hybridMultilevel"/>
    <w:tmpl w:val="51A47A38"/>
    <w:lvl w:ilvl="0" w:tplc="DD68858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48010B"/>
    <w:multiLevelType w:val="hybridMultilevel"/>
    <w:tmpl w:val="2F3A4E3E"/>
    <w:lvl w:ilvl="0" w:tplc="1EA4CCBE">
      <w:numFmt w:val="bullet"/>
      <w:lvlText w:val="-"/>
      <w:lvlJc w:val="left"/>
      <w:pPr>
        <w:ind w:left="1800" w:hanging="360"/>
      </w:pPr>
      <w:rPr>
        <w:rFonts w:ascii="Calibri" w:eastAsiaTheme="minorHAnsi" w:hAnsi="Calibri" w:cs="Times New Roman" w:hint="default"/>
        <w:b w:val="0"/>
        <w:color w:val="000000"/>
        <w:sz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nsid w:val="6ED65C0C"/>
    <w:multiLevelType w:val="hybridMultilevel"/>
    <w:tmpl w:val="BA304E9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15D5E65"/>
    <w:multiLevelType w:val="hybridMultilevel"/>
    <w:tmpl w:val="B1EC1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767FD7"/>
    <w:multiLevelType w:val="hybridMultilevel"/>
    <w:tmpl w:val="587E41F0"/>
    <w:lvl w:ilvl="0" w:tplc="DD688582">
      <w:numFmt w:val="bullet"/>
      <w:lvlText w:val="-"/>
      <w:lvlJc w:val="left"/>
      <w:pPr>
        <w:ind w:left="1470" w:hanging="360"/>
      </w:pPr>
      <w:rPr>
        <w:rFonts w:ascii="Calibri" w:eastAsiaTheme="minorHAnsi" w:hAnsi="Calibri" w:cstheme="minorBidi"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40">
    <w:nsid w:val="71A91E33"/>
    <w:multiLevelType w:val="hybridMultilevel"/>
    <w:tmpl w:val="9236A15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1">
    <w:nsid w:val="7A136C10"/>
    <w:multiLevelType w:val="hybridMultilevel"/>
    <w:tmpl w:val="A120BBF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BB76820"/>
    <w:multiLevelType w:val="hybridMultilevel"/>
    <w:tmpl w:val="15C0B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D315CA"/>
    <w:multiLevelType w:val="multilevel"/>
    <w:tmpl w:val="44D8965E"/>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asciiTheme="minorHAnsi" w:eastAsiaTheme="minorHAnsi" w:hAnsiTheme="minorHAnsi" w:cs="Times New Roman" w:hint="default"/>
        <w:color w:val="000000"/>
        <w:sz w:val="22"/>
      </w:rPr>
    </w:lvl>
    <w:lvl w:ilvl="2">
      <w:start w:val="1"/>
      <w:numFmt w:val="decimal"/>
      <w:isLgl/>
      <w:lvlText w:val="%1.%2.%3"/>
      <w:lvlJc w:val="left"/>
      <w:pPr>
        <w:ind w:left="1440" w:hanging="720"/>
      </w:pPr>
      <w:rPr>
        <w:rFonts w:asciiTheme="minorHAnsi" w:eastAsiaTheme="minorHAnsi" w:hAnsiTheme="minorHAnsi" w:cs="Times New Roman" w:hint="default"/>
        <w:color w:val="000000"/>
        <w:sz w:val="22"/>
      </w:rPr>
    </w:lvl>
    <w:lvl w:ilvl="3">
      <w:start w:val="1"/>
      <w:numFmt w:val="decimal"/>
      <w:isLgl/>
      <w:lvlText w:val="%1.%2.%3.%4"/>
      <w:lvlJc w:val="left"/>
      <w:pPr>
        <w:ind w:left="1800" w:hanging="1080"/>
      </w:pPr>
      <w:rPr>
        <w:rFonts w:asciiTheme="minorHAnsi" w:eastAsiaTheme="minorHAnsi" w:hAnsiTheme="minorHAnsi" w:cs="Times New Roman" w:hint="default"/>
        <w:color w:val="000000"/>
        <w:sz w:val="22"/>
      </w:rPr>
    </w:lvl>
    <w:lvl w:ilvl="4">
      <w:start w:val="1"/>
      <w:numFmt w:val="decimal"/>
      <w:isLgl/>
      <w:lvlText w:val="%1.%2.%3.%4.%5"/>
      <w:lvlJc w:val="left"/>
      <w:pPr>
        <w:ind w:left="1800" w:hanging="1080"/>
      </w:pPr>
      <w:rPr>
        <w:rFonts w:asciiTheme="minorHAnsi" w:eastAsiaTheme="minorHAnsi" w:hAnsiTheme="minorHAnsi" w:cs="Times New Roman" w:hint="default"/>
        <w:color w:val="000000"/>
        <w:sz w:val="22"/>
      </w:rPr>
    </w:lvl>
    <w:lvl w:ilvl="5">
      <w:start w:val="1"/>
      <w:numFmt w:val="decimal"/>
      <w:isLgl/>
      <w:lvlText w:val="%1.%2.%3.%4.%5.%6"/>
      <w:lvlJc w:val="left"/>
      <w:pPr>
        <w:ind w:left="2160" w:hanging="1440"/>
      </w:pPr>
      <w:rPr>
        <w:rFonts w:asciiTheme="minorHAnsi" w:eastAsiaTheme="minorHAnsi" w:hAnsiTheme="minorHAnsi" w:cs="Times New Roman" w:hint="default"/>
        <w:color w:val="000000"/>
        <w:sz w:val="22"/>
      </w:rPr>
    </w:lvl>
    <w:lvl w:ilvl="6">
      <w:start w:val="1"/>
      <w:numFmt w:val="decimal"/>
      <w:isLgl/>
      <w:lvlText w:val="%1.%2.%3.%4.%5.%6.%7"/>
      <w:lvlJc w:val="left"/>
      <w:pPr>
        <w:ind w:left="2160" w:hanging="1440"/>
      </w:pPr>
      <w:rPr>
        <w:rFonts w:asciiTheme="minorHAnsi" w:eastAsiaTheme="minorHAnsi" w:hAnsiTheme="minorHAnsi" w:cs="Times New Roman" w:hint="default"/>
        <w:color w:val="000000"/>
        <w:sz w:val="22"/>
      </w:rPr>
    </w:lvl>
    <w:lvl w:ilvl="7">
      <w:start w:val="1"/>
      <w:numFmt w:val="decimal"/>
      <w:isLgl/>
      <w:lvlText w:val="%1.%2.%3.%4.%5.%6.%7.%8"/>
      <w:lvlJc w:val="left"/>
      <w:pPr>
        <w:ind w:left="2520" w:hanging="1800"/>
      </w:pPr>
      <w:rPr>
        <w:rFonts w:asciiTheme="minorHAnsi" w:eastAsiaTheme="minorHAnsi" w:hAnsiTheme="minorHAnsi" w:cs="Times New Roman" w:hint="default"/>
        <w:color w:val="000000"/>
        <w:sz w:val="22"/>
      </w:rPr>
    </w:lvl>
    <w:lvl w:ilvl="8">
      <w:start w:val="1"/>
      <w:numFmt w:val="decimal"/>
      <w:isLgl/>
      <w:lvlText w:val="%1.%2.%3.%4.%5.%6.%7.%8.%9"/>
      <w:lvlJc w:val="left"/>
      <w:pPr>
        <w:ind w:left="2880" w:hanging="2160"/>
      </w:pPr>
      <w:rPr>
        <w:rFonts w:asciiTheme="minorHAnsi" w:eastAsiaTheme="minorHAnsi" w:hAnsiTheme="minorHAnsi" w:cs="Times New Roman" w:hint="default"/>
        <w:color w:val="000000"/>
        <w:sz w:val="22"/>
      </w:rPr>
    </w:lvl>
  </w:abstractNum>
  <w:num w:numId="1">
    <w:abstractNumId w:val="35"/>
  </w:num>
  <w:num w:numId="2">
    <w:abstractNumId w:val="7"/>
  </w:num>
  <w:num w:numId="3">
    <w:abstractNumId w:val="34"/>
  </w:num>
  <w:num w:numId="4">
    <w:abstractNumId w:val="28"/>
  </w:num>
  <w:num w:numId="5">
    <w:abstractNumId w:val="21"/>
  </w:num>
  <w:num w:numId="6">
    <w:abstractNumId w:val="26"/>
  </w:num>
  <w:num w:numId="7">
    <w:abstractNumId w:val="41"/>
  </w:num>
  <w:num w:numId="8">
    <w:abstractNumId w:val="30"/>
  </w:num>
  <w:num w:numId="9">
    <w:abstractNumId w:val="25"/>
  </w:num>
  <w:num w:numId="10">
    <w:abstractNumId w:val="8"/>
  </w:num>
  <w:num w:numId="11">
    <w:abstractNumId w:val="5"/>
  </w:num>
  <w:num w:numId="12">
    <w:abstractNumId w:val="23"/>
  </w:num>
  <w:num w:numId="13">
    <w:abstractNumId w:val="17"/>
  </w:num>
  <w:num w:numId="14">
    <w:abstractNumId w:val="38"/>
  </w:num>
  <w:num w:numId="15">
    <w:abstractNumId w:val="31"/>
  </w:num>
  <w:num w:numId="16">
    <w:abstractNumId w:val="16"/>
  </w:num>
  <w:num w:numId="17">
    <w:abstractNumId w:val="24"/>
  </w:num>
  <w:num w:numId="18">
    <w:abstractNumId w:val="11"/>
  </w:num>
  <w:num w:numId="19">
    <w:abstractNumId w:val="14"/>
  </w:num>
  <w:num w:numId="20">
    <w:abstractNumId w:val="3"/>
  </w:num>
  <w:num w:numId="21">
    <w:abstractNumId w:val="10"/>
  </w:num>
  <w:num w:numId="22">
    <w:abstractNumId w:val="19"/>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9"/>
  </w:num>
  <w:num w:numId="26">
    <w:abstractNumId w:val="9"/>
  </w:num>
  <w:num w:numId="27">
    <w:abstractNumId w:val="36"/>
  </w:num>
  <w:num w:numId="28">
    <w:abstractNumId w:val="40"/>
  </w:num>
  <w:num w:numId="29">
    <w:abstractNumId w:val="22"/>
  </w:num>
  <w:num w:numId="30">
    <w:abstractNumId w:val="1"/>
  </w:num>
  <w:num w:numId="31">
    <w:abstractNumId w:val="37"/>
  </w:num>
  <w:num w:numId="32">
    <w:abstractNumId w:val="18"/>
  </w:num>
  <w:num w:numId="33">
    <w:abstractNumId w:val="32"/>
  </w:num>
  <w:num w:numId="34">
    <w:abstractNumId w:val="15"/>
  </w:num>
  <w:num w:numId="35">
    <w:abstractNumId w:val="42"/>
  </w:num>
  <w:num w:numId="36">
    <w:abstractNumId w:val="0"/>
  </w:num>
  <w:num w:numId="37">
    <w:abstractNumId w:val="20"/>
  </w:num>
  <w:num w:numId="38">
    <w:abstractNumId w:val="12"/>
  </w:num>
  <w:num w:numId="39">
    <w:abstractNumId w:val="33"/>
  </w:num>
  <w:num w:numId="40">
    <w:abstractNumId w:val="6"/>
  </w:num>
  <w:num w:numId="41">
    <w:abstractNumId w:val="27"/>
  </w:num>
  <w:num w:numId="42">
    <w:abstractNumId w:val="4"/>
  </w:num>
  <w:num w:numId="43">
    <w:abstractNumId w:val="13"/>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25B5"/>
    <w:rsid w:val="00024AB8"/>
    <w:rsid w:val="0006092B"/>
    <w:rsid w:val="00085195"/>
    <w:rsid w:val="00092BE3"/>
    <w:rsid w:val="000A0217"/>
    <w:rsid w:val="000C35F7"/>
    <w:rsid w:val="000D7F65"/>
    <w:rsid w:val="000E2082"/>
    <w:rsid w:val="000E5007"/>
    <w:rsid w:val="000E70C1"/>
    <w:rsid w:val="00126D91"/>
    <w:rsid w:val="001433ED"/>
    <w:rsid w:val="001675FE"/>
    <w:rsid w:val="00187ECB"/>
    <w:rsid w:val="001B11D5"/>
    <w:rsid w:val="001B395B"/>
    <w:rsid w:val="001B78A1"/>
    <w:rsid w:val="00224A95"/>
    <w:rsid w:val="0022728F"/>
    <w:rsid w:val="00240000"/>
    <w:rsid w:val="00253EA1"/>
    <w:rsid w:val="002A7736"/>
    <w:rsid w:val="002B263E"/>
    <w:rsid w:val="002B280B"/>
    <w:rsid w:val="002B5D13"/>
    <w:rsid w:val="002C1D99"/>
    <w:rsid w:val="002D5498"/>
    <w:rsid w:val="002E227E"/>
    <w:rsid w:val="002F3DE9"/>
    <w:rsid w:val="002F40E6"/>
    <w:rsid w:val="00327170"/>
    <w:rsid w:val="0032799E"/>
    <w:rsid w:val="00327A6F"/>
    <w:rsid w:val="00332B59"/>
    <w:rsid w:val="00377F1D"/>
    <w:rsid w:val="00394CD0"/>
    <w:rsid w:val="0039660F"/>
    <w:rsid w:val="003A6511"/>
    <w:rsid w:val="003F3DC6"/>
    <w:rsid w:val="00467C02"/>
    <w:rsid w:val="00470C12"/>
    <w:rsid w:val="004A00C8"/>
    <w:rsid w:val="00541562"/>
    <w:rsid w:val="00550ACF"/>
    <w:rsid w:val="00557C40"/>
    <w:rsid w:val="005962BC"/>
    <w:rsid w:val="005B161D"/>
    <w:rsid w:val="005B4284"/>
    <w:rsid w:val="005D67A2"/>
    <w:rsid w:val="00602433"/>
    <w:rsid w:val="006131D2"/>
    <w:rsid w:val="00614A7D"/>
    <w:rsid w:val="00621726"/>
    <w:rsid w:val="00652558"/>
    <w:rsid w:val="006950C8"/>
    <w:rsid w:val="006B3714"/>
    <w:rsid w:val="006D4B2E"/>
    <w:rsid w:val="006F245A"/>
    <w:rsid w:val="0070618D"/>
    <w:rsid w:val="00707B65"/>
    <w:rsid w:val="007535F0"/>
    <w:rsid w:val="007578B6"/>
    <w:rsid w:val="00787E1E"/>
    <w:rsid w:val="007B0E4E"/>
    <w:rsid w:val="00817E23"/>
    <w:rsid w:val="008375B4"/>
    <w:rsid w:val="00855EE4"/>
    <w:rsid w:val="008607C7"/>
    <w:rsid w:val="0087765F"/>
    <w:rsid w:val="008863F3"/>
    <w:rsid w:val="008D1C29"/>
    <w:rsid w:val="008E51CA"/>
    <w:rsid w:val="008F3A50"/>
    <w:rsid w:val="00904CBC"/>
    <w:rsid w:val="009125B8"/>
    <w:rsid w:val="00933C8C"/>
    <w:rsid w:val="00971EFF"/>
    <w:rsid w:val="0097218E"/>
    <w:rsid w:val="00976784"/>
    <w:rsid w:val="00983C08"/>
    <w:rsid w:val="00992B44"/>
    <w:rsid w:val="009A2889"/>
    <w:rsid w:val="009B099C"/>
    <w:rsid w:val="009F6EB8"/>
    <w:rsid w:val="00A15580"/>
    <w:rsid w:val="00A36C92"/>
    <w:rsid w:val="00A41893"/>
    <w:rsid w:val="00A57293"/>
    <w:rsid w:val="00A72A8D"/>
    <w:rsid w:val="00A734DA"/>
    <w:rsid w:val="00A808E9"/>
    <w:rsid w:val="00A906B1"/>
    <w:rsid w:val="00AA17F9"/>
    <w:rsid w:val="00AD22D8"/>
    <w:rsid w:val="00AD45A4"/>
    <w:rsid w:val="00AD47B8"/>
    <w:rsid w:val="00AD4A47"/>
    <w:rsid w:val="00AD6EAD"/>
    <w:rsid w:val="00AE1277"/>
    <w:rsid w:val="00AF2827"/>
    <w:rsid w:val="00B14EA2"/>
    <w:rsid w:val="00B1672C"/>
    <w:rsid w:val="00B335CD"/>
    <w:rsid w:val="00B35933"/>
    <w:rsid w:val="00B625B5"/>
    <w:rsid w:val="00BA74F1"/>
    <w:rsid w:val="00BC39BF"/>
    <w:rsid w:val="00BE32EC"/>
    <w:rsid w:val="00C23F2E"/>
    <w:rsid w:val="00C3772A"/>
    <w:rsid w:val="00C56061"/>
    <w:rsid w:val="00C709E4"/>
    <w:rsid w:val="00CA4E0B"/>
    <w:rsid w:val="00D004FA"/>
    <w:rsid w:val="00D02159"/>
    <w:rsid w:val="00D116ED"/>
    <w:rsid w:val="00D13BDF"/>
    <w:rsid w:val="00D36255"/>
    <w:rsid w:val="00D4496A"/>
    <w:rsid w:val="00D53E78"/>
    <w:rsid w:val="00D63236"/>
    <w:rsid w:val="00D72655"/>
    <w:rsid w:val="00D83CA5"/>
    <w:rsid w:val="00D868FE"/>
    <w:rsid w:val="00D92B41"/>
    <w:rsid w:val="00D9512E"/>
    <w:rsid w:val="00DA6ECE"/>
    <w:rsid w:val="00DB4FF8"/>
    <w:rsid w:val="00DC7441"/>
    <w:rsid w:val="00DF2FF0"/>
    <w:rsid w:val="00E017F8"/>
    <w:rsid w:val="00E1142E"/>
    <w:rsid w:val="00E24BFB"/>
    <w:rsid w:val="00E368CF"/>
    <w:rsid w:val="00E523A3"/>
    <w:rsid w:val="00E629E0"/>
    <w:rsid w:val="00E80075"/>
    <w:rsid w:val="00EB0306"/>
    <w:rsid w:val="00EC26D3"/>
    <w:rsid w:val="00F13982"/>
    <w:rsid w:val="00F760D9"/>
    <w:rsid w:val="00F86393"/>
    <w:rsid w:val="00F90187"/>
    <w:rsid w:val="00F910A3"/>
    <w:rsid w:val="00FA0D44"/>
    <w:rsid w:val="00FA1CA6"/>
    <w:rsid w:val="00FE3960"/>
    <w:rsid w:val="00FF14A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65"/>
  </w:style>
  <w:style w:type="paragraph" w:styleId="Heading4">
    <w:name w:val="heading 4"/>
    <w:basedOn w:val="Normal"/>
    <w:link w:val="Heading4Char"/>
    <w:uiPriority w:val="9"/>
    <w:qFormat/>
    <w:rsid w:val="002B5D1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B5"/>
    <w:pPr>
      <w:ind w:left="720"/>
      <w:contextualSpacing/>
    </w:pPr>
  </w:style>
  <w:style w:type="paragraph" w:styleId="NormalWeb">
    <w:name w:val="Normal (Web)"/>
    <w:basedOn w:val="Normal"/>
    <w:uiPriority w:val="99"/>
    <w:unhideWhenUsed/>
    <w:rsid w:val="000E70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94CD0"/>
    <w:rPr>
      <w:color w:val="0000FF" w:themeColor="hyperlink"/>
      <w:u w:val="single"/>
    </w:rPr>
  </w:style>
  <w:style w:type="paragraph" w:styleId="BalloonText">
    <w:name w:val="Balloon Text"/>
    <w:basedOn w:val="Normal"/>
    <w:link w:val="BalloonTextChar"/>
    <w:uiPriority w:val="99"/>
    <w:semiHidden/>
    <w:unhideWhenUsed/>
    <w:rsid w:val="00787E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E1E"/>
    <w:rPr>
      <w:rFonts w:ascii="Lucida Grande" w:hAnsi="Lucida Grande" w:cs="Lucida Grande"/>
      <w:sz w:val="18"/>
      <w:szCs w:val="18"/>
    </w:rPr>
  </w:style>
  <w:style w:type="character" w:customStyle="1" w:styleId="apple-converted-space">
    <w:name w:val="apple-converted-space"/>
    <w:basedOn w:val="DefaultParagraphFont"/>
    <w:rsid w:val="00187ECB"/>
  </w:style>
  <w:style w:type="paragraph" w:customStyle="1" w:styleId="Default">
    <w:name w:val="Default"/>
    <w:rsid w:val="007535F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6092B"/>
    <w:rPr>
      <w:color w:val="800080" w:themeColor="followedHyperlink"/>
      <w:u w:val="single"/>
    </w:rPr>
  </w:style>
  <w:style w:type="character" w:customStyle="1" w:styleId="Heading4Char">
    <w:name w:val="Heading 4 Char"/>
    <w:basedOn w:val="DefaultParagraphFont"/>
    <w:link w:val="Heading4"/>
    <w:uiPriority w:val="9"/>
    <w:rsid w:val="002B5D13"/>
    <w:rPr>
      <w:rFonts w:ascii="Times New Roman" w:eastAsia="Times New Roman" w:hAnsi="Times New Roman" w:cs="Times New Roman"/>
      <w:b/>
      <w:bCs/>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B5"/>
    <w:pPr>
      <w:ind w:left="720"/>
      <w:contextualSpacing/>
    </w:pPr>
  </w:style>
  <w:style w:type="paragraph" w:styleId="NormalWeb">
    <w:name w:val="Normal (Web)"/>
    <w:basedOn w:val="Normal"/>
    <w:uiPriority w:val="99"/>
    <w:semiHidden/>
    <w:unhideWhenUsed/>
    <w:rsid w:val="000E70C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64707800">
      <w:bodyDiv w:val="1"/>
      <w:marLeft w:val="0"/>
      <w:marRight w:val="0"/>
      <w:marTop w:val="0"/>
      <w:marBottom w:val="0"/>
      <w:divBdr>
        <w:top w:val="none" w:sz="0" w:space="0" w:color="auto"/>
        <w:left w:val="none" w:sz="0" w:space="0" w:color="auto"/>
        <w:bottom w:val="none" w:sz="0" w:space="0" w:color="auto"/>
        <w:right w:val="none" w:sz="0" w:space="0" w:color="auto"/>
      </w:divBdr>
    </w:div>
    <w:div w:id="562955466">
      <w:bodyDiv w:val="1"/>
      <w:marLeft w:val="0"/>
      <w:marRight w:val="0"/>
      <w:marTop w:val="0"/>
      <w:marBottom w:val="0"/>
      <w:divBdr>
        <w:top w:val="none" w:sz="0" w:space="0" w:color="auto"/>
        <w:left w:val="none" w:sz="0" w:space="0" w:color="auto"/>
        <w:bottom w:val="none" w:sz="0" w:space="0" w:color="auto"/>
        <w:right w:val="none" w:sz="0" w:space="0" w:color="auto"/>
      </w:divBdr>
    </w:div>
    <w:div w:id="1069887614">
      <w:bodyDiv w:val="1"/>
      <w:marLeft w:val="0"/>
      <w:marRight w:val="0"/>
      <w:marTop w:val="0"/>
      <w:marBottom w:val="0"/>
      <w:divBdr>
        <w:top w:val="none" w:sz="0" w:space="0" w:color="auto"/>
        <w:left w:val="none" w:sz="0" w:space="0" w:color="auto"/>
        <w:bottom w:val="none" w:sz="0" w:space="0" w:color="auto"/>
        <w:right w:val="none" w:sz="0" w:space="0" w:color="auto"/>
      </w:divBdr>
    </w:div>
    <w:div w:id="1586956490">
      <w:bodyDiv w:val="1"/>
      <w:marLeft w:val="0"/>
      <w:marRight w:val="0"/>
      <w:marTop w:val="0"/>
      <w:marBottom w:val="0"/>
      <w:divBdr>
        <w:top w:val="none" w:sz="0" w:space="0" w:color="auto"/>
        <w:left w:val="none" w:sz="0" w:space="0" w:color="auto"/>
        <w:bottom w:val="none" w:sz="0" w:space="0" w:color="auto"/>
        <w:right w:val="none" w:sz="0" w:space="0" w:color="auto"/>
      </w:divBdr>
    </w:div>
    <w:div w:id="1668947239">
      <w:bodyDiv w:val="1"/>
      <w:marLeft w:val="0"/>
      <w:marRight w:val="0"/>
      <w:marTop w:val="0"/>
      <w:marBottom w:val="0"/>
      <w:divBdr>
        <w:top w:val="none" w:sz="0" w:space="0" w:color="auto"/>
        <w:left w:val="none" w:sz="0" w:space="0" w:color="auto"/>
        <w:bottom w:val="none" w:sz="0" w:space="0" w:color="auto"/>
        <w:right w:val="none" w:sz="0" w:space="0" w:color="auto"/>
      </w:divBdr>
    </w:div>
    <w:div w:id="17532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tectwooli.com.au/2015/12/31/hazard-lines-sooo-last-centu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tectwooli.com.au/wp-content/uploads/2015/12/Beach-scraping-versus-beach-nourishment.docx" TargetMode="External"/><Relationship Id="rId11" Type="http://schemas.microsoft.com/office/2007/relationships/stylesWithEffects" Target="stylesWithEffects.xml"/><Relationship Id="rId5" Type="http://schemas.openxmlformats.org/officeDocument/2006/relationships/hyperlink" Target="https://en.wikipedia.org/wiki/Beach_nourish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Peter</cp:lastModifiedBy>
  <cp:revision>3</cp:revision>
  <dcterms:created xsi:type="dcterms:W3CDTF">2016-02-24T02:39:00Z</dcterms:created>
  <dcterms:modified xsi:type="dcterms:W3CDTF">2016-02-25T02:31:00Z</dcterms:modified>
</cp:coreProperties>
</file>